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04/2012/TT-BTC</w:t>
      </w:r>
    </w:p>
    <w:p>
      <w:pPr>
        <w:jc w:val="both"/>
      </w:pPr>
      <w:r>
        <w:t>Ngày 05 tháng 01 năm 2012</w:t>
      </w:r>
    </w:p>
    <w:p>
      <w:pPr>
        <w:jc w:val="center"/>
      </w:pPr>
      <w:r>
        <w:rPr>
          <w:b/>
        </w:rPr>
        <w:t>THÔNG TƯ</w:t>
      </w:r>
    </w:p>
    <w:p>
      <w:pPr>
        <w:jc w:val="both"/>
      </w:pPr>
      <w:r>
        <w:t>Quy định chế độ thu, nộp, quản lý và sử dụng</w:t>
      </w:r>
    </w:p>
    <w:p>
      <w:pPr>
        <w:jc w:val="both"/>
      </w:pPr>
      <w:r>
        <w:t>phí, lệ phí trong công tác thú y</w:t>
      </w:r>
    </w:p>
    <w:p>
      <w:pPr>
        <w:jc w:val="both"/>
      </w:pPr>
      <w:r>
        <w:t>___________________________________</w:t>
      </w:r>
    </w:p>
    <w:p>
      <w:pPr>
        <w:jc w:val="both"/>
      </w:pPr>
      <w:r>
        <w:t>Căn cứ Pháp lệnh phí và lệ phí số 38/2001/PL-UBTVQH10 ngày 28/8/2001;</w:t>
      </w:r>
    </w:p>
    <w:p>
      <w:pPr>
        <w:jc w:val="both"/>
      </w:pPr>
      <w:r>
        <w:t>Căn cứ Nghị định số 57/2002/NĐ-CP ngày 03/6/2002 của Chính phủ quy định chi tiết thi hành Pháp lệnh phí và lệ phí; Nghị định số 24/2006/NĐ-CP ngày 06/3/2006 sửa đổi, bổ sung một số điều của Nghị định số 57/2002/NĐ-CP ngày 03/6/2002;</w:t>
      </w:r>
    </w:p>
    <w:p>
      <w:pPr>
        <w:jc w:val="both"/>
      </w:pPr>
      <w:r>
        <w:t>Căn cứ Nghị định số 33/2005/NĐ-CP ngày 15/3/2005 của Chính phủ quy định chi tiết một số điều của Pháp lệnh thú y; Nghị định số 119/2008/NĐ-CP ngày 28/11/2008 sửa đổi, bổ sung một số điều của Nghị định số 33/2005/NĐ-CP ngày 15/3/2005; Nghị định số 98/2011/NĐ-CP ngày 26/10/2011 sửa đổi, bổ sung một số điều của các Nghị định về nông nghiệp;</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Nông nghiệp và Phát triển nông thôn tại công văn số 3081/BNN-TC ngày 26/10/2011,</w:t>
      </w:r>
    </w:p>
    <w:p>
      <w:pPr>
        <w:jc w:val="both"/>
      </w:pPr>
      <w:r>
        <w:t>Bộ Tài chính quy định chế độ thu, nộp, quản lý và sử dụng phí, lệ phí trong công tác thú y, như sau:</w:t>
      </w:r>
    </w:p>
    <w:p>
      <w:pPr>
        <w:jc w:val="both"/>
      </w:pPr>
      <w:r>
        <w:rPr>
          <w:b/>
        </w:rPr>
        <w:t>Điều 1. Phạm vi điều chỉnh và đối tượng áp dụng</w:t>
      </w:r>
    </w:p>
    <w:p>
      <w:pPr>
        <w:jc w:val="both"/>
      </w:pPr>
      <w:r>
        <w:t>1. Thông tư này quy định chế độ thu, nộp, quản lý và sử dụng phí, lệ phí trong công tác thú y.</w:t>
      </w:r>
    </w:p>
    <w:p>
      <w:pPr>
        <w:jc w:val="both"/>
      </w:pPr>
      <w:r>
        <w:t>2. Đối tượng nộp phí, lệ phí trong công tác thú y là các tổ chức, cá nhân trong nước và nước ngoài khi được cơ quan quản lý nhà nước về thú y thực hiện các công việc về thú y quy định tại Biểu phí, lệ phí ban hành kèm theo Thông tư này.</w:t>
      </w:r>
    </w:p>
    <w:p>
      <w:pPr>
        <w:jc w:val="both"/>
      </w:pPr>
      <w:r>
        <w:t>3. Cơ quan quản lý nhà nước về thú y có trách nhiệm tổ chức việc thu, nộp, quản lý và sử dụng phí, lệ phí trong công tác thú y theo quy định tại Thông tư này (dưới đây gọi là cơ quan thu).</w:t>
      </w:r>
    </w:p>
    <w:p>
      <w:pPr>
        <w:jc w:val="both"/>
      </w:pPr>
      <w:r>
        <w:t>4. Không thu phí, lệ phí trong công tác thú y đối với các trường hợp sau đây:</w:t>
      </w:r>
    </w:p>
    <w:p>
      <w:pPr>
        <w:jc w:val="both"/>
      </w:pPr>
      <w:r>
        <w:t>- Sản phẩm động vật xách tay nhập khẩu để sử dụng trong thời gian đi đường;</w:t>
      </w:r>
    </w:p>
    <w:p>
      <w:pPr>
        <w:jc w:val="both"/>
      </w:pPr>
      <w:r>
        <w:t>- Kiểm dịch động vật theo nghi thức ngoại giao khi xuất cảnh, nhập cảnh (nếu có).</w:t>
      </w:r>
    </w:p>
    <w:p>
      <w:pPr>
        <w:jc w:val="both"/>
      </w:pPr>
      <w:r>
        <w:rPr>
          <w:b/>
        </w:rPr>
        <w:t>Điều 2. Mức thu phí, lệ phí</w:t>
      </w:r>
    </w:p>
    <w:p>
      <w:pPr>
        <w:jc w:val="both"/>
      </w:pPr>
      <w:r>
        <w:t>Mức thu phí, lệ phí trong công tác thú y được thực hiện theo Biểu phí, lệ phí trong công tác thú y ban hành kèm theo Thông tư này.</w:t>
      </w:r>
    </w:p>
    <w:p>
      <w:pPr>
        <w:jc w:val="both"/>
      </w:pPr>
      <w:r>
        <w:rPr>
          <w:b/>
        </w:rPr>
        <w:t>Điều 3. Tổ chức thu, nộp, quản lý và sử dụng phí, lệ phí</w:t>
      </w:r>
    </w:p>
    <w:p>
      <w:pPr>
        <w:jc w:val="both"/>
      </w:pPr>
      <w:r>
        <w:t>Phí, lệ phí trong công tác thú y quy định tại Thông tư này là khoản thu thuộc ngân sách nhà nước.</w:t>
      </w:r>
    </w:p>
    <w:p>
      <w:pPr>
        <w:jc w:val="both"/>
      </w:pPr>
      <w:r>
        <w:t>1. Cơ quan thu phí, lệ phí được trích 100 % trên số tiền phí, lệ phí thu được để chi phí cho công tác quản lý thu phí, lệ phí theo các nội dung chi quy định tại Nghị định số 24/2006/NĐ-CP ngày 06/3/2006.</w:t>
      </w:r>
    </w:p>
    <w:p>
      <w:pPr>
        <w:jc w:val="both"/>
      </w:pPr>
      <w:r>
        <w:t>2. Trường hợp trong một cơ quan thu, nếu số thu phí, lệ phí thu được thấp hơn số dự toán chi được cấp có thẩm quyền phê duyệt, thì Cục Thú y (đối với cơ quan thu do trung ương quản lý), Chi cục Thú y (đối với các cơ quan thu do địa phương quản lý) tổ chức điều hoà từ cơ quan thừa sang cơ quan thiếu trong phạm vi tổng số tiền phí, lệ phí được trích để lại và thực hiện như sau:</w:t>
      </w:r>
    </w:p>
    <w:p>
      <w:pPr>
        <w:jc w:val="both"/>
      </w:pPr>
      <w:r>
        <w:t>a) Định kỳ cuối tháng, cuối quý, các cơ quan thu căn cứ vào số tiền phí, lệ phí thu được và số tiền được chi theo dự toán chi được cấp có thẩm quyền duyệt (dự toán năm chia ra từng quý, tháng), nếu số tiền phí, lệ phí thu được lớn hơn số chi theo dự toán chi được duyệt thì phải nộp số chênh lệch vào tài khoản của Cục Thú y (đối với cơ quan thu do Trung ương quản lý), Chi cục Thú y (đối với cơ quan thu do địa phương quản lý) để điều hoà cho cơ quan thu trực thuộc không đủ nguồn thu theo quy định tại Thông tư này.</w:t>
      </w:r>
    </w:p>
    <w:p>
      <w:pPr>
        <w:jc w:val="both"/>
      </w:pPr>
      <w:r>
        <w:t>b) Cục Thú y, Chi cục Thú y được mở thêm tài khoản tiền gửi tại Kho bạc Nhà nước nơi giao dịch để điều hoà tiền phí, lệ phí trong công tác thú y được trích để lại theo quy định giữa các cơ quan thu cùng cấp.</w:t>
      </w:r>
    </w:p>
    <w:p>
      <w:pPr>
        <w:jc w:val="both"/>
      </w:pPr>
      <w:r>
        <w:t>c) Tiền phí, lệ phí thú y được trích để lại cho cơ quan thu phí theo quy định, trong năm nếu giảm thu thì sẽ giảm chi tương ứng. Kết thúc năm nếu chưa chi hết thì được phép chuyển sang năm sau để tiếp tục chi theo chế độ quy định.</w:t>
      </w:r>
    </w:p>
    <w:p>
      <w:pPr>
        <w:jc w:val="both"/>
      </w:pPr>
      <w:r>
        <w:rPr>
          <w:b/>
        </w:rPr>
        <w:t>Điều 4. Tổ chức thực hiện</w:t>
      </w:r>
    </w:p>
    <w:p>
      <w:pPr>
        <w:jc w:val="both"/>
      </w:pPr>
      <w:r>
        <w:t>1. Thông tư này có hiệu lực thi hành kể từ ngày 01 tháng 03 năm 2012.</w:t>
      </w:r>
    </w:p>
    <w:p>
      <w:pPr>
        <w:jc w:val="both"/>
      </w:pPr>
      <w:r>
        <w:t>2. Bãi bỏ các quy định sau:</w:t>
      </w:r>
    </w:p>
    <w:p>
      <w:pPr>
        <w:jc w:val="both"/>
      </w:pPr>
      <w:r>
        <w:t>a) Thông tư số 136/2010/TT-BTC ngày 13/9/2010 của Bộ Tài chính hướng dẫn chế độ thu, nộp và quản lý sử dụng phí, lệ phí trong công tác thú y;</w:t>
      </w:r>
    </w:p>
    <w:p>
      <w:pPr>
        <w:jc w:val="both"/>
      </w:pPr>
      <w:r>
        <w:t>b) Các khoản 4,8,9 và 11 Phụ lục 2; mục A, khoản 2 và khoản 3 mục B, các phần III, phần IV phần VI, phần VII mục C, mục D, mục G Phụ lục 4 ban hành kèm theo Thông tư số 199/2010/TT-BTC ngày 13/12/2010 của Bộ Tài chính hướng dẫn chế độ thu, nộp, quản lý và sử dụng phí, lệ phí quản lý chất lượng, an toàn vệ sinh và thú y thuỷ sản.</w:t>
      </w:r>
    </w:p>
    <w:p>
      <w:pPr>
        <w:jc w:val="both"/>
      </w:pPr>
      <w:r>
        <w:t>3. Các nội dung khác liên quan đến việc thu, nộp, quản lý, sử dụng, kê khai, nộp phí và công khai chế độ thu phí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của Bộ Tài chính sửa đổi, bổ sung Thông tư số 63/2002/TT-BTC ngày 24/7/2002; Thông tư số 28/2011/TT-BTC ngày 28/2/2011 của Bộ Tài chính hướng dẫn thi hành một số điều của Luật Quản lý thuế, hướng dẫn thi hành Nghị định số 85/2007/NĐ-CP ngày 25/5/2007 và Nghị định số 106/2010/NĐ-CP ngày 28/10/2010 của Chính phủ.</w:t>
      </w:r>
    </w:p>
    <w:p>
      <w:pPr>
        <w:jc w:val="both"/>
      </w:pPr>
      <w:r>
        <w:t>4. Trong quá trình triển khai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legal.giangpham.asia/van-ban/81838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