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Sửa đổi, bổ sung một số điều của T hông tư số 26/2013/TT-BCT ngày 30 tháng 10 năm 2013</w:t>
      </w:r>
    </w:p>
    <w:p>
      <w:pPr>
        <w:jc w:val="both"/>
      </w:pPr>
      <w:r>
        <w:t>của B ộ trưởng B ộ C ông T hương quy định về mẫu biên bản, quyết định sử dụng</w:t>
      </w:r>
    </w:p>
    <w:p>
      <w:pPr>
        <w:jc w:val="both"/>
      </w:pPr>
      <w:r>
        <w:t>trong hoạt động kiểm tra và xử phạt vi phạm hành chính của quản lý thị trường</w:t>
      </w:r>
    </w:p>
    <w:p>
      <w:pPr>
        <w:jc w:val="both"/>
      </w:pPr>
      <w:r>
        <w:t>__________________________</w:t>
      </w:r>
    </w:p>
    <w:p>
      <w:pPr>
        <w:jc w:val="both"/>
      </w:pPr>
      <w:r>
        <w:t>Căn cứ Nghị định s ố 95/2012/NĐ-CP ngày 12 tháng 11 năm 2012 của Chính phủ quy định chức năng, nhiệm vụ, quy ề n hạn và cơ cấu tổ chức của Bộ Công Thương;</w:t>
      </w:r>
    </w:p>
    <w:p>
      <w:pPr>
        <w:jc w:val="both"/>
      </w:pPr>
      <w:r>
        <w:t>Căn cứ Luật Xử lý vi phạm hành ch í nh năm 2012;</w:t>
      </w:r>
    </w:p>
    <w:p>
      <w:pPr>
        <w:jc w:val="both"/>
      </w:pPr>
      <w:r>
        <w:t>Căn cứ Nghị định s ố 81/2013/NĐ-CP ngày 19 tháng 7 năm 2013 của Chính phủ quy định ch i tiết một s ố điều và biện pháp th i hành Luật Xử lý vi phạm hành chính;</w:t>
      </w:r>
    </w:p>
    <w:p>
      <w:pPr>
        <w:jc w:val="both"/>
      </w:pPr>
      <w:r>
        <w:t>Căn cứ Nghị định số 10/CP ngày 23 tháng 01 năm 1995 của Chính phủ về tổ chức, nhiệm vụ và quyền hạn của Quản lý thị trường và Nghị định số 27/2008/NĐ-CP ngày 13 tháng 3 năm 2008 của Chính phủ sửa đổi, bổ sung một số điều của Nghị định số 10 /CP ngày 23 tháng 01 năm 1995 của Chính phủ về tổ chức, nhiệm vụ và quy ề n hạn của Quản lý thị trường;</w:t>
      </w:r>
    </w:p>
    <w:p>
      <w:pPr>
        <w:jc w:val="both"/>
      </w:pPr>
      <w:r>
        <w:t>Theo đề nghị của Cục trưởng Cục Quản lý thị trường;</w:t>
      </w:r>
    </w:p>
    <w:p>
      <w:pPr>
        <w:jc w:val="both"/>
      </w:pPr>
      <w:r>
        <w:t>Bộ trưởng Bộ Công Thương ban hành Thông tư sửa đổi, bổ sung một s ố điều của Thông tư s ố 26/2013/TT-BCT ngày 30 tháng 10 năm 2013 của Bộ trưởng Bộ Công Thương quy định về m ẫ u biên bản, quyết định sử dụng trong hoạt động kiểm tra và xử phạt vi phạm hành ch í nh của Quản lý thị trường (sau đây gọi tắt là Thông tư s ố 26/2013/TT-BCT).</w:t>
      </w:r>
    </w:p>
    <w:p>
      <w:pPr>
        <w:jc w:val="both"/>
      </w:pPr>
      <w:r>
        <w:rPr>
          <w:b/>
        </w:rPr>
        <w:t>Điều 1. Sửa đổi, bổ sung một số điều của Thông tư số 26/2013/TT-BCT</w:t>
      </w:r>
    </w:p>
    <w:p>
      <w:pPr>
        <w:jc w:val="both"/>
      </w:pPr>
      <w:r>
        <w:t>1. Sửa đổi mục Đ Điều 3 như sau:</w:t>
      </w:r>
    </w:p>
    <w:p>
      <w:pPr>
        <w:jc w:val="both"/>
      </w:pPr>
      <w:r>
        <w:t>“Đ. Trong trường hợp xử phạt đối tượng có nhiều hành vi vi phạm hành chính mà không đủ khoảng trống để ghi nội dung xử phạt theo quy định hoặc trường hợp xử phạt cần nhiều hơn 04 liên bản chính Quyết định xử phạt vi phạm hành chính (MQĐ09/M) thì người có thẩm quyền xử phạt có thể căn cứ mẫu này để thiết lập nội dung quyết định xử phạt trên máy vi tính, in khổ giấy A4 và lấy số quyết định theo quy định khi ký ban hành quyết định xử phạt.”.</w:t>
      </w:r>
    </w:p>
    <w:p>
      <w:pPr>
        <w:jc w:val="both"/>
      </w:pPr>
      <w:r>
        <w:t>2. Bổ sung điểm c khoản 6 Điều 5 như sau:</w:t>
      </w:r>
    </w:p>
    <w:p>
      <w:pPr>
        <w:jc w:val="both"/>
      </w:pPr>
      <w:r>
        <w:t>“c) Trường hợp liên 2 ấn chỉ đã lập nhưng không có đối tượng để giao vì lý do khách quan thì lưu tại quyển ấn chỉ.”</w:t>
      </w:r>
    </w:p>
    <w:p>
      <w:pPr>
        <w:jc w:val="both"/>
      </w:pPr>
      <w:r>
        <w:t>3. Ban hành 07 (bảy) mẫu ấn chỉ thay thế các mẫu ấn chỉ sử dụng trong hoạt động xử phạt vi phạm hành chính quy định tại các khoản 9, 11, 13, 15, 16 và 17 mục B và khoản 2 mục C Điều 3, như sau:</w:t>
      </w:r>
    </w:p>
    <w:p>
      <w:pPr>
        <w:jc w:val="both"/>
      </w:pPr>
      <w:r>
        <w:t>a) Biên bản tạm giữ tang vật, phương tiện, giấy tờ theo thủ tục hành chính (MBB07/M);</w:t>
      </w:r>
    </w:p>
    <w:p>
      <w:pPr>
        <w:jc w:val="both"/>
      </w:pPr>
      <w:r>
        <w:t>b) Biên bản bán hàng hóa, vật phẩm dễ bị hư hỏng (MBB08/M);</w:t>
      </w:r>
    </w:p>
    <w:p>
      <w:pPr>
        <w:jc w:val="both"/>
      </w:pPr>
      <w:r>
        <w:t>c) Quyết định xử phạt vi phạm hành chính (MQĐ09/M);</w:t>
      </w:r>
    </w:p>
    <w:p>
      <w:pPr>
        <w:jc w:val="both"/>
      </w:pPr>
      <w:r>
        <w:t>d) Quyết định tịch thu tang vật, phương tiện hoặc tiêu hủy tang vật vi phạm hành chính (MQĐ11/M);</w:t>
      </w:r>
    </w:p>
    <w:p>
      <w:pPr>
        <w:jc w:val="both"/>
      </w:pPr>
      <w:r>
        <w:t>đ) Biên bản tịch thu tang vật, phương tiện vi phạm hành chính (MBB11/M);</w:t>
      </w:r>
    </w:p>
    <w:p>
      <w:pPr>
        <w:jc w:val="both"/>
      </w:pPr>
      <w:r>
        <w:t>e) Biên bản tiêu hủy hoặc xử lý tang vật, phương tiện vi phạm hành chính (MBB12/M);</w:t>
      </w:r>
    </w:p>
    <w:p>
      <w:pPr>
        <w:jc w:val="both"/>
      </w:pPr>
      <w:r>
        <w:t>g) Biên bản xác minh hoặc làm việc (MBB10/M).</w:t>
      </w:r>
    </w:p>
    <w:p>
      <w:pPr>
        <w:jc w:val="both"/>
      </w:pPr>
      <w:r>
        <w:rPr>
          <w:b/>
        </w:rPr>
        <w:t>Điều 2. Điều khoản thi hành</w:t>
      </w:r>
    </w:p>
    <w:p>
      <w:pPr>
        <w:jc w:val="both"/>
      </w:pPr>
      <w:r>
        <w:t>1. Thông tư này có hiệu lực thi hành từ ngày 01 tháng 10 năm 2015.</w:t>
      </w:r>
    </w:p>
    <w:p>
      <w:pPr>
        <w:jc w:val="both"/>
      </w:pPr>
      <w:r>
        <w:t>2. Bãi bỏ các mẫu ấn chỉ quy định tại các khoản 9, 11, 13, 15, 16 và 17 mục B và khoản 2 mục C Điều 3 Thông tư số 26/2013/TT-BCT ngày 30 tháng 10 năm 2013 của Bộ trưởng Bộ Công Thương quy định về mẫu biên bản, quyết định sử dụng trong hoạt động kiểm tra và xử phạt vi phạm hành chính của Quản lý thị trường.</w:t>
      </w:r>
    </w:p>
    <w:p>
      <w:pPr>
        <w:jc w:val="both"/>
      </w:pPr>
      <w:r>
        <w:t>3. Chánh Văn phòng Bộ, Cục trưởng Cục Quản lý thị trường, Thủ trưởng các đơn vị trực thuộc Bộ, Giám đốc Sở Công Thương, Chi cục trưởng Chi cục Quản lý thị trường các tỉnh, thành phố trực thuộc trung ương và các tổ chức, cá nhân có liên quan chịu trách nhiệm thi hành Thông tư này./.</w:t>
      </w:r>
    </w:p>
    <w:p>
      <w:r>
        <w:rPr>
          <w:i/>
        </w:rPr>
        <w:t>Nguồn: Cơ sở dữ liệu quốc gia về văn bản pháp luật (Bộ Tư pháp). VietSmart Legal, legal.giangpham.asia/van-ban/73078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