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quy chế công khai tài chính</w:t>
      </w:r>
    </w:p>
    <w:p>
      <w:pPr>
        <w:jc w:val="both"/>
      </w:pPr>
      <w:r>
        <w:t>đối với các đơn vị dự toán ngân sách nhà nước</w:t>
      </w:r>
    </w:p>
    <w:p>
      <w:pPr>
        <w:jc w:val="both"/>
      </w:pPr>
      <w:r>
        <w:t>_______________________________</w:t>
      </w:r>
    </w:p>
    <w:p>
      <w:pPr>
        <w:jc w:val="both"/>
      </w:pPr>
      <w:r>
        <w:t>Thực hiện Quyết định số 225/1998/QĐ-TTg ngày 20/11/1998 của Thủ tướng Chính phủ về việc ban hành Quy chế công khai tài chính đối với ngân sách nhà nước các cấp, các đơn vị dự toán ngân sách, các doanh nghiệp nhà nước và các quỹ có nguồn thu từ các khoản đóng góp của nhân dân; Bộ Tài chính hướng dẫn thực hiện công khai tài chính đối với các đơn vị dự toán ngân sách nhà nước như sau:</w:t>
      </w:r>
    </w:p>
    <w:p>
      <w:pPr>
        <w:jc w:val="center"/>
      </w:pPr>
      <w:r>
        <w:rPr>
          <w:b/>
        </w:rPr>
        <w:t>Phần 1</w:t>
      </w:r>
    </w:p>
    <w:p>
      <w:pPr>
        <w:jc w:val="both"/>
      </w:pPr>
      <w:r>
        <w:t>THỰC HIỆN CÔNG KHAI VIỆC PHÂN BỔ VÀ SỬ DỤNG KINH PHÍ NGÂN SÁCH NHÀ NƯỚC ĐỐI VỚI CÁC ĐƠN VỊ DỰ TOÁN NGÂN SÁCH NHÀ NƯỚC</w:t>
      </w:r>
    </w:p>
    <w:p>
      <w:pPr>
        <w:jc w:val="both"/>
      </w:pPr>
      <w:r>
        <w:t>1/ Những nội dung công khai tài chính do Thủ trưởng các đơn vị dự toán trực tiếp sử dụng kinh phí ngân sách nhà nước công bố:</w:t>
      </w:r>
    </w:p>
    <w:p>
      <w:pPr>
        <w:jc w:val="both"/>
      </w:pPr>
      <w:r>
        <w:t>a/ Công khai dự toán thu - chi đã được nhà nước giao hàng năm của đơn vị, kể cả phần điều chỉnh giảm hoặc bổ sung trong năm (nếu có) và phân bổ dự toán ngân sách đó theo các mục thu - chi của mục lục ngân sách nhà nước:</w:t>
      </w:r>
    </w:p>
    <w:p>
      <w:pPr>
        <w:jc w:val="both"/>
      </w:pPr>
      <w:r>
        <w:t>- Nội dung công bố công khai: Theo phụ biểu số 1 đính kèm</w:t>
      </w:r>
    </w:p>
    <w:p>
      <w:pPr>
        <w:jc w:val="both"/>
      </w:pPr>
      <w:r>
        <w:t>- Hình thức công khai: Niêm yết công khai tại trụ sở làm việc của đơn vị; công bố trong hội nghị cán bộ, công chức của đơn vị.</w:t>
      </w:r>
    </w:p>
    <w:p>
      <w:pPr>
        <w:jc w:val="both"/>
      </w:pPr>
      <w:r>
        <w:t>- Thời điểm công bố: Chậm nhất sau 15 ngày kể từ ngày nhận được quyết định giao dự toán thu - chi ngân sách năm, kể cả phần điều chỉnh giảm hoặc bổ sung trong năm (nếu có) của đơn vị dự toán ngân sách nhà nước cấp trên trực tiếp hoặc cơ quan có thẩm quyền.</w:t>
      </w:r>
    </w:p>
    <w:p>
      <w:pPr>
        <w:jc w:val="both"/>
      </w:pPr>
      <w:r>
        <w:t>b/ Công khai quyết toán thu - chi ngân sách hàng năm của đơn vị và thông báo duyệt quyết toán của đơn vị dự toán ngân sách nhà nước cấp trên:</w:t>
      </w:r>
    </w:p>
    <w:p>
      <w:pPr>
        <w:jc w:val="both"/>
      </w:pPr>
      <w:r>
        <w:t>- Nội dung công bố công khai: Theo phụ biểu số 2,3 đính kèm</w:t>
      </w:r>
    </w:p>
    <w:p>
      <w:pPr>
        <w:jc w:val="both"/>
      </w:pPr>
      <w:r>
        <w:t>- Hình thức công khai: Niêm yết công khai tại trụ sở của đơn vị; công bố trong hội nghị cán bộ, công chức của đơn vị.</w:t>
      </w:r>
    </w:p>
    <w:p>
      <w:pPr>
        <w:jc w:val="both"/>
      </w:pPr>
      <w:r>
        <w:t>- Thời điểm công bố: Chậm nhất sau 15 ngày kể từ ngày nhận được thông báo duyệt quyết toán của đơn vị dự toán ngân sách nhà nước cấp trên trực tiếp hoặc cơ quan tài chính cùng cấp.</w:t>
      </w:r>
    </w:p>
    <w:p>
      <w:pPr>
        <w:jc w:val="both"/>
      </w:pPr>
      <w:r>
        <w:t>2/ Những nội dung công khai tài chính do thủ trưởng đơn vị dự toán ngân sách cấp trên công bố:</w:t>
      </w:r>
    </w:p>
    <w:p>
      <w:pPr>
        <w:jc w:val="both"/>
      </w:pPr>
      <w:r>
        <w:t>a/ Công khai dự toán thu - chi đã được nhà nước giao hàng năm của đơn vị, kể cả phần điều chỉnh giảm hoặc bổ sung (nếu có) và phân bổ dự toán ngân sách đó cho các đơn vị dự toán ngân sách cấp dưới trực thuộc, kể cả các đơn vị được uỷ quyền (phần kinh phí uỷ quyền - nếu có); chi tiết một số nội dung chi như: Chi tiền lương, chi công tác phí, chi hội nghị phí, chi mua sắm trang thiết bị, phương tiện làm việc; chi sửa chữa cải tạo trụ sở; chi đầu tư xây dựng cơ bản:</w:t>
      </w:r>
    </w:p>
    <w:p>
      <w:pPr>
        <w:jc w:val="both"/>
      </w:pPr>
      <w:r>
        <w:t>- Nội dung công bố công khai: Theo phụ biểu số 4, 5 đính kèm</w:t>
      </w:r>
    </w:p>
    <w:p>
      <w:pPr>
        <w:jc w:val="both"/>
      </w:pPr>
      <w:r>
        <w:t>- Hình thức công khai: Thông báo bằng văn bản tới các đơn vị dự toán ngân sách cấp dưới trực thuộc và các đơn vị được uỷ quyền (nếu có)</w:t>
      </w:r>
    </w:p>
    <w:p>
      <w:pPr>
        <w:jc w:val="both"/>
      </w:pPr>
      <w:r>
        <w:t>- Thời điểm công bố: Chậm nhất sau 30 ngày kể từ ngày nhận được quyết định giao dự toán thu - chi ngân sách năm, quyết định điều chỉnh giảm hoặc bổ sung dự toán trong năm (nếu có) của đơn vị dự toán ngân sách nhà nước cấp trên hoặc cơ quan có thẩm quyền.</w:t>
      </w:r>
    </w:p>
    <w:p>
      <w:pPr>
        <w:jc w:val="both"/>
      </w:pPr>
      <w:r>
        <w:t>b/ Công khai quyết toán thu - chi ngân sách nhà nước hàng năm, công khai kết quả xét duyệt quyết toán của đơn vị dự toán cấp trên hoặc cơ quan tài chính cùng cấp.</w:t>
      </w:r>
    </w:p>
    <w:p>
      <w:pPr>
        <w:jc w:val="both"/>
      </w:pPr>
      <w:r>
        <w:t>- Nội dung công bố công khai: Theo phụ biểu số 6 đính kèm</w:t>
      </w:r>
    </w:p>
    <w:p>
      <w:pPr>
        <w:jc w:val="both"/>
      </w:pPr>
      <w:r>
        <w:t>- Hình thức công khai: Thông báo bằng văn bản tới các đơn vị dự toán ngân sách cấp dưới trực thuộc.</w:t>
      </w:r>
    </w:p>
    <w:p>
      <w:pPr>
        <w:jc w:val="both"/>
      </w:pPr>
      <w:r>
        <w:t>- Thời điểm công bố: Chậm nhất sau 30 ngày kể từ ngày nhận được thông báo duyệt y quyết toán của đơn vị dự toán ngân sách cấp trên hoặc của cơ quan tài chính cùng cấp.</w:t>
      </w:r>
    </w:p>
    <w:p>
      <w:pPr>
        <w:jc w:val="center"/>
      </w:pPr>
      <w:r>
        <w:rPr>
          <w:b/>
        </w:rPr>
        <w:t>Phần 2</w:t>
      </w:r>
    </w:p>
    <w:p>
      <w:pPr>
        <w:jc w:val="both"/>
      </w:pPr>
      <w:r>
        <w:t>THỰC HIỆN CÔNG KHAI VỀ VIỆC THU VÀ SỬ DỤNG CÁC KHOẢN ĐÓNG GÓP CỦA CÁC TỔ CHỨC, CÁ NHÂN</w:t>
      </w:r>
    </w:p>
    <w:p>
      <w:pPr>
        <w:jc w:val="both"/>
      </w:pPr>
      <w:r>
        <w:t>Hàng năm thủ trưởng đơn vị dự toán ngân sách nhà nước có nguồn thu từ các khoản đóng góp của các tổ chức, cá nhân phải công khai cho người đóng góp biết rõ mục đích huy động, mức đóng góp và việc sử dụng các nguồn huy động đó.</w:t>
      </w:r>
    </w:p>
    <w:p>
      <w:pPr>
        <w:jc w:val="both"/>
      </w:pPr>
      <w:r>
        <w:t>- Nội dung công bố công khai: Theo phụ biểu số 7, 8 đính kèm</w:t>
      </w:r>
    </w:p>
    <w:p>
      <w:pPr>
        <w:jc w:val="both"/>
      </w:pPr>
      <w:r>
        <w:t>- Hình thức công khai:</w:t>
      </w:r>
    </w:p>
    <w:p>
      <w:pPr>
        <w:jc w:val="both"/>
      </w:pPr>
      <w:r>
        <w:t>+ Báo cáo công khai trong đơn vị, với tổ chức và nhân dân tham gia đóng góp đối với phụ biểu số: 7</w:t>
      </w:r>
    </w:p>
    <w:p>
      <w:pPr>
        <w:jc w:val="both"/>
      </w:pPr>
      <w:r>
        <w:t>+ Niêm yết công khai tại trụ sở cơ quan đơn vị đối với phụ biểu số: 8</w:t>
      </w:r>
    </w:p>
    <w:p>
      <w:pPr>
        <w:jc w:val="both"/>
      </w:pPr>
      <w:r>
        <w:t>- Thời điểm công bố:</w:t>
      </w:r>
    </w:p>
    <w:p>
      <w:pPr>
        <w:jc w:val="both"/>
      </w:pPr>
      <w:r>
        <w:t>+ Chậm nhất sau 15 ngày kể từ ngày nhận được văn bản của cơ quan có thẩm quyền cho phép huy động đóng góp của các tổ chức cá nhân.</w:t>
      </w:r>
    </w:p>
    <w:p>
      <w:pPr>
        <w:jc w:val="both"/>
      </w:pPr>
      <w:r>
        <w:t>+ Chậm nhất sau 15 ngày kể từ ngày kết thúc việc sử dụng số tiền huy động được.</w:t>
      </w:r>
    </w:p>
    <w:p>
      <w:pPr>
        <w:jc w:val="center"/>
      </w:pPr>
      <w:r>
        <w:rPr>
          <w:b/>
        </w:rPr>
        <w:t>Phần 3</w:t>
      </w:r>
    </w:p>
    <w:p>
      <w:pPr>
        <w:jc w:val="both"/>
      </w:pPr>
      <w:r>
        <w:t>TRẢ LỜI CHẤT VẤN</w:t>
      </w:r>
    </w:p>
    <w:p>
      <w:pPr>
        <w:jc w:val="both"/>
      </w:pPr>
      <w:r>
        <w:t>Thủ trưởng đơn vị dự toán ngân sách nhà nước các cấp có trách nhiệm thực hiện công khai tài chính theo quy định tại phần I, II trên đây phải trả lời chất vấn của các tổ chức, cá nhân thuộc đối tượng được tiếp nhận thông tin công khai tài chính về các vấn đề có liên quan đến nội dung đã thực hiện công khai tài chính. Việc trả lời chất vấn phải được công khai cùng với nội dung chất vấn.</w:t>
      </w:r>
    </w:p>
    <w:p>
      <w:pPr>
        <w:jc w:val="both"/>
      </w:pPr>
      <w:r>
        <w:t>Hình thức trả lời chất vấn: Thủ trưởng đơn vị dự toán ngân sách nhà nước các cấp thực hiện công khai tài chính theo hình thức nào thì thực hiện trả lời chất vấn theo hình thức đó cho những đối tượng tiếp nhận thông tin công khai tài chính.</w:t>
      </w:r>
    </w:p>
    <w:p>
      <w:pPr>
        <w:jc w:val="both"/>
      </w:pPr>
      <w:r>
        <w:t>Thời hạn trả lời chất vấn: Chậm nhất sau 5 ngày kể từ ngày nhận được nội dung chất vấn của đối tượng được tiếp nhận thông tin công khai tài chính; Trường hợp nội dung chất vấn phức tạp, cần nhiều thời gian để chuẩn bị trả lời thì phải hẹn lại ngày trả lời cụ thể cho người chất vấn, nhưng không được quá 20 ngày kể từ ngày tiếp nhận nội dung chất vấn.</w:t>
      </w:r>
    </w:p>
    <w:p>
      <w:pPr>
        <w:jc w:val="center"/>
      </w:pPr>
      <w:r>
        <w:rPr>
          <w:b/>
        </w:rPr>
        <w:t>Phần 4</w:t>
      </w:r>
    </w:p>
    <w:p>
      <w:pPr>
        <w:jc w:val="both"/>
      </w:pPr>
      <w:r>
        <w:t>TỔ CHỨC THỰC HIỆN</w:t>
      </w:r>
    </w:p>
    <w:p>
      <w:pPr>
        <w:jc w:val="both"/>
      </w:pPr>
      <w:r>
        <w:t>Thông tư này được thực hiện đối với quyết toán kinh phí năm 1998 và dự toán ngân sách từ năm 1999 trở đi.</w:t>
      </w:r>
    </w:p>
    <w:p>
      <w:pPr>
        <w:jc w:val="both"/>
      </w:pPr>
      <w:r>
        <w:t>Trong quá trình thực hiện, nếu có vướng mắc đề nghị các đơn vị phản ảnh kịp thời về Bộ Tài chính để xem xét sửa đổi, bổ sung cho phù hợp.</w:t>
      </w:r>
    </w:p>
    <w:p>
      <w:r>
        <w:rPr>
          <w:i/>
        </w:rPr>
        <w:t>Nguồn: Cơ sở dữ liệu quốc gia về văn bản pháp luật (Bộ Tư pháp). VietSmart Legal, legal.giangpham.asia/van-ban/6988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