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_______________</w:t>
      </w:r>
    </w:p>
    <w:p>
      <w:pPr>
        <w:jc w:val="both"/>
      </w:pPr>
      <w:r>
        <w:t>CỘNG HÒA XÃ HỘI CHỦ NGHĨA VIỆT NAM</w:t>
      </w:r>
    </w:p>
    <w:p>
      <w:pPr>
        <w:jc w:val="both"/>
      </w:pPr>
      <w:r>
        <w:t>Độc lập - Tự do - Hạnh phúc</w:t>
      </w:r>
    </w:p>
    <w:p>
      <w:pPr>
        <w:jc w:val="both"/>
      </w:pPr>
      <w:r>
        <w:t>______________________</w:t>
      </w:r>
    </w:p>
    <w:p>
      <w:pPr>
        <w:jc w:val="both"/>
      </w:pPr>
      <w:r>
        <w:t>Số: 60/2015/TT-BTC</w:t>
      </w:r>
    </w:p>
    <w:p>
      <w:pPr>
        <w:jc w:val="both"/>
      </w:pPr>
      <w:r>
        <w:t>Hà Nội, ngày 27 tháng 04 năm 2015</w:t>
      </w:r>
    </w:p>
    <w:p>
      <w:pPr>
        <w:jc w:val="center"/>
      </w:pPr>
      <w:r>
        <w:rPr>
          <w:b/>
        </w:rPr>
        <w:t>THÔNG TƯ</w:t>
      </w:r>
    </w:p>
    <w:p>
      <w:pPr>
        <w:jc w:val="both"/>
      </w:pPr>
      <w:r>
        <w:t>Sửa đổi, bổ sung khoản 2 Điều 5 Thông tư số 152/2011/TT-BTC</w:t>
      </w:r>
    </w:p>
    <w:p>
      <w:pPr>
        <w:jc w:val="both"/>
      </w:pPr>
      <w:r>
        <w:t>ngày 11/11/2011 hướng dẫn thi hành Nghị định số 67/2011/NĐ-CP</w:t>
      </w:r>
    </w:p>
    <w:p>
      <w:pPr>
        <w:jc w:val="both"/>
      </w:pPr>
      <w:r>
        <w:t>ngày 08/8/2011 của Chính phủ quy định chi tiết và hướng dẫn thi hành</w:t>
      </w:r>
    </w:p>
    <w:p>
      <w:pPr>
        <w:jc w:val="both"/>
      </w:pPr>
      <w:r>
        <w:t>một số điều của Luật thuế bảo vệ môi trường</w:t>
      </w:r>
    </w:p>
    <w:p>
      <w:pPr>
        <w:jc w:val="both"/>
      </w:pPr>
      <w:r>
        <w:t>______________________</w:t>
      </w:r>
    </w:p>
    <w:p>
      <w:pPr>
        <w:jc w:val="both"/>
      </w:pPr>
      <w:r>
        <w:t>Căn cứ Luật thuế bảo vệ môi trường số 57/2010/QH12 ngày 15 tháng 11 năm 2010;</w:t>
      </w:r>
    </w:p>
    <w:p>
      <w:pPr>
        <w:jc w:val="both"/>
      </w:pPr>
      <w:r>
        <w:t>Căn cứ Nghị quyết số 1269/2011/UBTVQH12 ngày 14 tháng 7 năm 2011 của Ủy ban thường vụ Quốc hội về biểu thuế bảo vệ môi trường và Nghị quyết số 888a/2015/UBTVQH13 ngày 10 tháng 3 năm 2015 của Ủy ban thường vụ Quốc hội sửa đổi, bổ sung Nghị quyết số 1269/2011/UBTVQH12 về biểu thuế bảo vệ môi trường;</w:t>
      </w:r>
    </w:p>
    <w:p>
      <w:pPr>
        <w:jc w:val="both"/>
      </w:pPr>
      <w:r>
        <w:t>Căn cứ Nghị định số 67/2011/NĐ-CP ngày 08 tháng 8 năm 2011 của Chính phủ quy định chi tiết và hướng dẫn thi hành một số điều của Luật thuế bảo vệ môi trường và Nghị định số 69/2012/NĐ-CP ngày 14 tháng 9 năm 2012 của Chính phủ sửa đổi, bổ sung khoản 3 Điều 2 Nghị định số 67/2011/NĐ-CP ngày 08 tháng 8 năm 2011 của Chính phủ;</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khoản 2 Điều 5 Thông tư số 152/2011/TT-BTC ngày 11/11/2011 hướng dẫn thi hành Nghị định số 67/2011/NĐ-CP ngày 08/8/2011 của Chính phủ.</w:t>
      </w:r>
    </w:p>
    <w:p>
      <w:pPr>
        <w:jc w:val="both"/>
      </w:pPr>
      <w:r>
        <w:rPr>
          <w:b/>
        </w:rPr>
        <w:t>Điều 1. Sửa đổi, bổ sung khoản 2 Điều 5 như sau:</w:t>
      </w:r>
    </w:p>
    <w:p>
      <w:pPr>
        <w:jc w:val="both"/>
      </w:pPr>
      <w:r>
        <w:t>Mức thuế tuyệt đối làm căn cứ tính thuế bảo vệ môi trường đối với từng hàng hóa là mức thuế được quy định tại Biểu mức thuế bảo vệ môi trường ban hành kèm theo Nghị quyết số 1269/2011/UBTVQH12 ngày 14 tháng 7 năm 2011 và Nghị quyết số 888a/2015/UBTVQH13 ngày 10 tháng 3 năm 2015 của Ủy ban thường vụ Quốc hội sửa đổi, bổ sung Nghị quyết số 1269/2011/UBTVQH12 về biểu thuế bảo vệ môi trường.</w:t>
      </w:r>
    </w:p>
    <w:p>
      <w:pPr>
        <w:jc w:val="both"/>
      </w:pPr>
      <w:r>
        <w:rPr>
          <w:b/>
        </w:rPr>
        <w:t>Điều 2. Hiệu lực thi hành</w:t>
      </w:r>
    </w:p>
    <w:p>
      <w:pPr>
        <w:jc w:val="both"/>
      </w:pPr>
      <w:r>
        <w:t>Thông tư này có hiệu lực thi hành kể từ ngày Nghị quyết số 888a/2015/UBTVQH13 ngày 10 tháng 3 năm 2015 của Ủy ban thường vụ Quốc hội có hiệu lực thi hành.</w:t>
      </w:r>
    </w:p>
    <w:p>
      <w:pPr>
        <w:jc w:val="both"/>
      </w:pPr>
      <w:r>
        <w:t>Trong quá trình thực hiện, nếu có vướng mắc đề nghị các tổ chức, cá nhân phản ánh kịp thời về Bộ Tài chính để được nghiên cứu, giải quyết./.</w:t>
      </w:r>
    </w:p>
    <w:p>
      <w:pPr>
        <w:jc w:val="both"/>
      </w:pPr>
      <w:r>
        <w:t>KT. BỘ TRƯỞNG</w:t>
      </w:r>
    </w:p>
    <w:p>
      <w:pPr>
        <w:jc w:val="both"/>
      </w:pPr>
      <w:r>
        <w:t>THỨ TRƯỞNG</w:t>
      </w:r>
    </w:p>
    <w:p>
      <w:pPr>
        <w:jc w:val="both"/>
      </w:pPr>
      <w:r>
        <w:t>Vũ Thị Mai</w:t>
      </w:r>
    </w:p>
    <w:p>
      <w:r>
        <w:rPr>
          <w:i/>
        </w:rPr>
        <w:t>Nguồn: Cơ sở dữ liệu quốc gia về văn bản pháp luật (Bộ Tư pháp). VietSmart Legal, legal.giangpham.asia/van-ban/66993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