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957/QĐ-BXD</w:t>
      </w:r>
    </w:p>
    <w:p>
      <w:pPr>
        <w:jc w:val="both"/>
      </w:pPr>
      <w:r>
        <w:t>Hà Nội, ngày 29 tháng 9 năm 2009</w:t>
      </w:r>
    </w:p>
    <w:p>
      <w:pPr>
        <w:jc w:val="center"/>
      </w:pPr>
      <w:r>
        <w:rPr>
          <w:b/>
        </w:rPr>
        <w:t>QUYẾT ĐỊNH</w:t>
      </w:r>
    </w:p>
    <w:p>
      <w:pPr>
        <w:jc w:val="both"/>
      </w:pPr>
      <w:r>
        <w:t>Về việc công bố định mức chi phí quản lý dự án và tư vấn đầu tư xây dựng</w:t>
      </w:r>
    </w:p>
    <w:p>
      <w:pPr>
        <w:jc w:val="both"/>
      </w:pPr>
      <w:r>
        <w:t>công trình</w:t>
      </w:r>
    </w:p>
    <w:p>
      <w:pPr>
        <w:jc w:val="both"/>
      </w:pPr>
      <w:r>
        <w:t>_______________________________</w:t>
      </w:r>
    </w:p>
    <w:p>
      <w:pPr>
        <w:jc w:val="both"/>
      </w:pPr>
      <w:r>
        <w:t>BỘ TRƯỞNG BỘ XÂY DỰNG</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99/2007/NĐ-CP ngày 13/6/2007 của Chính phủ về quản lý chi phí đầu tư xây dựng công trình, Nghị định số 03/2008/NĐ-CP ngày 07/01/2008 của Chính phủ về việc sửa đổi, bổ sung một số điều của Nghị định số 99/2007/NĐ-CP ;</w:t>
      </w:r>
    </w:p>
    <w:p>
      <w:pPr>
        <w:jc w:val="both"/>
      </w:pPr>
      <w:r>
        <w:t>Căn cứ Nghị định số 12/2009/NĐ-CP ngày 12/02/2009 của Chính phủ về quản lý dự án đầu tư xây dựng công trình;</w:t>
      </w:r>
    </w:p>
    <w:p>
      <w:pPr>
        <w:jc w:val="both"/>
      </w:pPr>
      <w:r>
        <w:t>Theo đề nghị của Vụ trưởng Vụ Kinh tế Xây dựng và Viện trưởng Viện Kinh tế Xây dựng.</w:t>
      </w:r>
    </w:p>
    <w:p>
      <w:pPr>
        <w:jc w:val="center"/>
      </w:pPr>
      <w:r>
        <w:rPr>
          <w:b/>
        </w:rPr>
        <w:t>QUYẾT ĐỊNH</w:t>
      </w:r>
    </w:p>
    <w:p>
      <w:pPr>
        <w:jc w:val="both"/>
      </w:pPr>
      <w:r>
        <w:rPr>
          <w:b/>
        </w:rPr>
        <w:t>Điều 1. Công bố Định mức chi phí quản lý dự án và tư vấn đầu tư xây dựng công trình kèm theo Quyết định này để các cơ quan, tổ chức, cá nhân có liên quan tham khảo, sử dụng vào việc xác định chi phí quản lý dự án và tư vấn đầu tư xây dựng công trình.</w:t>
      </w:r>
    </w:p>
    <w:p>
      <w:pPr>
        <w:jc w:val="both"/>
      </w:pPr>
      <w:r>
        <w:rPr>
          <w:b/>
        </w:rPr>
        <w:t>Điều 2. Quyết định này có hiệu lực từ ngày ký./.</w:t>
      </w:r>
    </w:p>
    <w:p>
      <w:pPr>
        <w:jc w:val="both"/>
      </w:pPr>
      <w:r>
        <w:t>KT. BỘ TRƯỞNG</w:t>
      </w:r>
    </w:p>
    <w:p>
      <w:pPr>
        <w:jc w:val="both"/>
      </w:pPr>
      <w:r>
        <w:t>THỨ TRƯỞNG</w:t>
      </w:r>
    </w:p>
    <w:p>
      <w:pPr>
        <w:jc w:val="both"/>
      </w:pPr>
      <w:r>
        <w:t>(Đã ký)</w:t>
      </w:r>
    </w:p>
    <w:p>
      <w:pPr>
        <w:jc w:val="both"/>
      </w:pPr>
      <w:r>
        <w:t>Trần Văn Sơn</w:t>
      </w:r>
    </w:p>
    <w:p>
      <w:r>
        <w:rPr>
          <w:i/>
        </w:rPr>
        <w:t>Nguồn: Cơ sở dữ liệu quốc gia về văn bản pháp luật (Bộ Tư pháp). VietSmart Legal, legal.giangpham.asia/van-ban/61086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