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Y TẾ</w:t>
      </w:r>
    </w:p>
    <w:p>
      <w:pPr>
        <w:jc w:val="both"/>
      </w:pPr>
      <w:r>
        <w:t>CỘNG HÒA XÃ HỘI CHỦ NGHĨA VIỆT NAM</w:t>
      </w:r>
    </w:p>
    <w:p>
      <w:pPr>
        <w:jc w:val="both"/>
      </w:pPr>
      <w:r>
        <w:t>Độc lập – Tự do – Hạnh phúc</w:t>
      </w:r>
    </w:p>
    <w:p>
      <w:pPr>
        <w:jc w:val="both"/>
      </w:pPr>
      <w:r>
        <w:t>Số: 6282/2003/QĐ-BYT</w:t>
      </w:r>
    </w:p>
    <w:p>
      <w:pPr>
        <w:jc w:val="both"/>
      </w:pPr>
      <w:r>
        <w:t>Ngày 8 tháng 12 năm 2003</w:t>
      </w:r>
    </w:p>
    <w:p>
      <w:pPr>
        <w:jc w:val="center"/>
      </w:pPr>
      <w:r>
        <w:rPr>
          <w:b/>
        </w:rPr>
        <w:t>QUYẾT ĐỊNH</w:t>
      </w:r>
    </w:p>
    <w:p>
      <w:pPr>
        <w:jc w:val="both"/>
      </w:pPr>
      <w:r>
        <w:t>Về việc ban hành Danh mục Vật tư tiêu hao y tế được Bảo hiểm xã hội (Bảo hiểm Y tế) thanh toán Bộ trưởng Bộ Y tế</w:t>
      </w:r>
    </w:p>
    <w:p>
      <w:pPr>
        <w:jc w:val="both"/>
      </w:pPr>
      <w:r>
        <w:t>_______________________________________</w:t>
      </w:r>
    </w:p>
    <w:p>
      <w:pPr>
        <w:jc w:val="both"/>
      </w:pPr>
      <w:r>
        <w:t>Căn cứ Nghị định số 49/NĐ-CP ngày 15-5-2003 của Chính phủ quy định chức năng, nhiệm vụ, quyền hạn và tổ chức bộ máy của Bộ Y tế;</w:t>
      </w:r>
    </w:p>
    <w:p>
      <w:pPr>
        <w:jc w:val="both"/>
      </w:pPr>
      <w:r>
        <w:t>Căn cứ Điều lệ Bảo hiểm y tế ban hành kèm theo Nghị định số 58/1998/NĐ-CP ngày 13/11/1998 của Chính phủ và Thông tư số 17/1998/TT-BYT ngày 19 - 12 - 1998 của Bộ Y tế hướng dẫn khám chữa bệnh vàthanh toán chi phí khám chữa bệnh bảo hiểm y tế;</w:t>
      </w:r>
    </w:p>
    <w:p>
      <w:pPr>
        <w:jc w:val="both"/>
      </w:pPr>
      <w:r>
        <w:t>Căn cứ Thông tư liên Bộ Y tế - Tài chính - Lao động TBXH- Ban Vật giá Chính phủ số 11/TTLT ngày 30/9/1995 hướng dẫn thực hiện Nghịđịnh số 95-CP ngày 27/8/1994 của Chính phủ về thu một phần viện phí;</w:t>
      </w:r>
    </w:p>
    <w:p>
      <w:pPr>
        <w:jc w:val="both"/>
      </w:pPr>
      <w:r>
        <w:t>Căn cứ Thông tư số 49/2003/TT-BTC ngày 16-5-203 của BộTài chính hướng dẫn thực hiện Quyết định số 02/2003/QĐ-TTg ngày 2/1/2003 củaThủ tướng Chính phủ về quy chế quản lý tài chính đối với Bảo hiểm xã hộiViệt Nam;</w:t>
      </w:r>
    </w:p>
    <w:p>
      <w:pPr>
        <w:jc w:val="both"/>
      </w:pPr>
      <w:r>
        <w:t>Căn cứ đề nghị của Tổng giám đốc Bảo hiểm xã hội(BHXH) Việt Nam tại văn bản số 2133/BHXH-GDYT ngày 7/7/2003 về việc giải quyếtmột số vấn đề trong thanh toán chi phí khám chữa bệnh đối với người bệnhbảo hiểm y tế và văn bản số 3879/BHXH-GDYT ngày 18/11/2003 góp ý về Danh mụcvật tư tiêu hao y tế được BHXH thanh toán;</w:t>
      </w:r>
    </w:p>
    <w:p>
      <w:pPr>
        <w:jc w:val="both"/>
      </w:pPr>
      <w:r>
        <w:t>Theo đề nghị của Vụ trưởng Vụ Kế hoạch - Tài chính và Vụ trưởng Vụ Điều trị, Bộ Y tế.</w:t>
      </w:r>
    </w:p>
    <w:p>
      <w:pPr>
        <w:jc w:val="center"/>
      </w:pPr>
      <w:r>
        <w:rPr>
          <w:b/>
        </w:rPr>
        <w:t>QUYẾT ĐỊNH:</w:t>
      </w:r>
    </w:p>
    <w:p>
      <w:pPr>
        <w:jc w:val="both"/>
      </w:pPr>
      <w:r>
        <w:rPr>
          <w:b/>
        </w:rPr>
        <w:t>Điều 1. Ban hành kèm theo Quyết định này Danh mụccác vật tư tiêu hao y tế được Bảo hiểm xã hội thanh toán.</w:t>
      </w:r>
    </w:p>
    <w:p>
      <w:pPr>
        <w:jc w:val="both"/>
      </w:pPr>
      <w:r>
        <w:rPr>
          <w:b/>
        </w:rPr>
        <w:t>Điều 2. Trên cơ sở Danh mục này, các cơ sở khámchữa bệnh tổ chức việc cung ứng và thanh quyết toán với cơ quan BHXH theo quyđịnh; giá thanh toán của từng loại vật tư trong Danh mục được tính theo giámua vào của bệnh viện .</w:t>
      </w:r>
    </w:p>
    <w:p>
      <w:pPr>
        <w:jc w:val="both"/>
      </w:pPr>
      <w:r>
        <w:rPr>
          <w:b/>
        </w:rPr>
        <w:t>Điều 3. Quyết định này có hiệu lực sau 15 ngày, kể từ ngày đăng Công báo.</w:t>
      </w:r>
    </w:p>
    <w:p>
      <w:pPr>
        <w:jc w:val="both"/>
      </w:pPr>
      <w:r>
        <w:rPr>
          <w:b/>
        </w:rPr>
        <w:t>Điều 4. Các Ông, Bà, Chánh Văn phòng, Vụ trưởngcác Vụ: Kế hoạch - Tài chính, Điều trị, Pháp chế; Giám đốc Sở Y tế cáctỉnh, thành phố trực thuộc Trung ương; Giám đốc các bệnh viện, các cơ sởkhám chữa bệnh chịu trách nhiệm thi hành Quyết định này./.</w:t>
      </w:r>
    </w:p>
    <w:p>
      <w:pPr>
        <w:jc w:val="both"/>
      </w:pPr>
      <w:r>
        <w:t>KT BỘ TRƯỞNG BỘ Y TẾ</w:t>
      </w:r>
    </w:p>
    <w:p>
      <w:pPr>
        <w:jc w:val="both"/>
      </w:pPr>
      <w:r>
        <w:t>(Đã ký)</w:t>
      </w:r>
    </w:p>
    <w:p>
      <w:pPr>
        <w:jc w:val="both"/>
      </w:pPr>
      <w:r>
        <w:t>Trần Chí Liêm</w:t>
      </w:r>
    </w:p>
    <w:p>
      <w:r>
        <w:rPr>
          <w:i/>
        </w:rPr>
        <w:t>Nguồn: Cơ sở dữ liệu quốc gia về văn bản pháp luật (Bộ Tư pháp). VietSmart Legal, legal.giangpham.asia/van-ban/46981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