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về việc xác định mức độ khuyết tật do</w:t>
      </w:r>
    </w:p>
    <w:p>
      <w:pPr>
        <w:jc w:val="both"/>
      </w:pPr>
      <w:r>
        <w:t>Hội đồng xác định mức độ khuyết tật thực hiện</w:t>
      </w:r>
    </w:p>
    <w:p>
      <w:pPr>
        <w:jc w:val="both"/>
      </w:pPr>
      <w:r>
        <w:t>Căn c ứ Luật người khuyết tật ngày 17 tháng 6 năm 2010;</w:t>
      </w:r>
    </w:p>
    <w:p>
      <w:pPr>
        <w:jc w:val="both"/>
      </w:pPr>
      <w:r>
        <w:t>Căn cứ Nghị định số 28/2012/NĐ-CP ngày 10 tháng 4 năm 2012 của Chính phủ quy định chi tiết và hướng dẫn thi hành một s ố đi ề u của Luật người khuyết tật (sau đây viết tắt là Nghị định s ố 28/2012/NĐ-CP);</w:t>
      </w:r>
    </w:p>
    <w:p>
      <w:pPr>
        <w:jc w:val="both"/>
      </w:pPr>
      <w:r>
        <w:t>Bộ trưởng Bộ Lao động - Thương binh và Xã hội, Bộ trưởng Bộ Y tế, Bộ trưởng Bộ Tài chính và Bộ trưởng Bộ Giáo dục và Đào tạo ban hành Thông tư liên tịch quy định xác định mức độ khuy ế t tật do Hội đ ồ ng xác định mức độ khuy ế t tật thực hiện.</w:t>
      </w:r>
    </w:p>
    <w:p>
      <w:pPr>
        <w:jc w:val="center"/>
      </w:pPr>
      <w:r>
        <w:rPr>
          <w:b/>
        </w:rPr>
        <w:t>Chương 1 .</w:t>
      </w:r>
    </w:p>
    <w:p>
      <w:pPr>
        <w:jc w:val="both"/>
      </w:pPr>
      <w:r>
        <w:t>Quy định chung</w:t>
      </w:r>
    </w:p>
    <w:p>
      <w:pPr>
        <w:jc w:val="both"/>
      </w:pPr>
      <w:r>
        <w:rPr>
          <w:b/>
        </w:rPr>
        <w:t>Điều 1. Đối tượng và phạm vi áp dụng</w:t>
      </w:r>
    </w:p>
    <w:p>
      <w:pPr>
        <w:jc w:val="both"/>
      </w:pPr>
      <w:r>
        <w:t>1. Phạm vi áp dụng:</w:t>
      </w:r>
    </w:p>
    <w:p>
      <w:pPr>
        <w:jc w:val="both"/>
      </w:pPr>
      <w:r>
        <w:t>Thông tư liên tịch này quy định hoạt động của Hội đồng xác định mức độ khuyết tật (sau đây gọi chung là Hội đồng); phương pháp xác định, xác định lại mức độ khuyết tật; hồ sơ, thủ tục và trình tự xác định mức độ khuyết tật; cấp, đổi, cấp lại, thu hồi Giấy xác nhận khuyết tật; kinh phí thực hiện xác định mức độ khuyết tật.</w:t>
      </w:r>
    </w:p>
    <w:p>
      <w:pPr>
        <w:jc w:val="both"/>
      </w:pPr>
      <w:r>
        <w:t>2. Đối tượng áp dụng của Thông tư liên tịch này gồm:</w:t>
      </w:r>
    </w:p>
    <w:p>
      <w:pPr>
        <w:jc w:val="both"/>
      </w:pPr>
      <w:r>
        <w:t>a) Cơ quan quản lý người khuyết tật;</w:t>
      </w:r>
    </w:p>
    <w:p>
      <w:pPr>
        <w:jc w:val="both"/>
      </w:pPr>
      <w:r>
        <w:t>b) Hội đồng xác định mức độ khuyết tật;</w:t>
      </w:r>
    </w:p>
    <w:p>
      <w:pPr>
        <w:jc w:val="both"/>
      </w:pPr>
      <w:r>
        <w:t>c) Thành viên hội đồng xác định mức độ khuyết tật;</w:t>
      </w:r>
    </w:p>
    <w:p>
      <w:pPr>
        <w:jc w:val="both"/>
      </w:pPr>
      <w:r>
        <w:t>d) Người khuyết tật;</w:t>
      </w:r>
    </w:p>
    <w:p>
      <w:pPr>
        <w:jc w:val="both"/>
      </w:pPr>
      <w:r>
        <w:t>đ) Người đại diện hợp pháp của người khuyết tật.</w:t>
      </w:r>
    </w:p>
    <w:p>
      <w:pPr>
        <w:jc w:val="both"/>
      </w:pPr>
      <w:r>
        <w:t>Ch ươ ng 2 .</w:t>
      </w:r>
    </w:p>
    <w:p>
      <w:pPr>
        <w:jc w:val="both"/>
      </w:pPr>
      <w:r>
        <w:t>Hoạt động của Hội đồng xác định mức độ khuyết tật,</w:t>
      </w:r>
    </w:p>
    <w:p>
      <w:pPr>
        <w:jc w:val="both"/>
      </w:pPr>
      <w:r>
        <w:t>phương pháp xác định mực độ khuyết tật</w:t>
      </w:r>
    </w:p>
    <w:p>
      <w:pPr>
        <w:jc w:val="both"/>
      </w:pPr>
      <w:r>
        <w:rPr>
          <w:b/>
        </w:rPr>
        <w:t>Điều 2. Hoạt động của Hội đồng xác định mức độ khuyết tật</w:t>
      </w:r>
    </w:p>
    <w:p>
      <w:pPr>
        <w:jc w:val="both"/>
      </w:pPr>
      <w:r>
        <w:t>1. Hội đồng xác định mức độ khuyết tật do Chủ tịch Ủy ban nhân dân xã, phường, thị trấn (sau đây gọi chung là cấp xã) thành lập gồm các thành viên theo quy định tại khoản 2 Điều 16 Luật người khuyết tật.</w:t>
      </w:r>
    </w:p>
    <w:p>
      <w:pPr>
        <w:jc w:val="both"/>
      </w:pPr>
      <w:r>
        <w:t>2. Hội đồng xác định mức độ khuyết tật hoạt động theo quy định tại khoản 3 và khoản 4 Điều 16 Luật người khuyết tật.</w:t>
      </w:r>
    </w:p>
    <w:p>
      <w:pPr>
        <w:jc w:val="both"/>
      </w:pPr>
      <w:r>
        <w:t>3. Hội đồng có nhiệm vụ xác định dạng tật và mức độ khuyết tật; xác định lại mức độ khuyết tật đối với người khuyết tật khi có sự kiện làm thay đổi mức độ khuyết tật.</w:t>
      </w:r>
    </w:p>
    <w:p>
      <w:pPr>
        <w:jc w:val="both"/>
      </w:pPr>
      <w:r>
        <w:t>4. Trách nhiệm của các thành viên Hội đồng:</w:t>
      </w:r>
    </w:p>
    <w:p>
      <w:pPr>
        <w:jc w:val="both"/>
      </w:pPr>
      <w:r>
        <w:t>a) Chủ tịch Hội đồng có trách nhiệm tổ chức và chủ trì các hoạt động của Hội đồng;</w:t>
      </w:r>
    </w:p>
    <w:p>
      <w:pPr>
        <w:jc w:val="both"/>
      </w:pPr>
      <w:r>
        <w:t>b) Công chức cấp xã phụ trách công tác lao động, thương binh và xã hội có trách nhiệm:</w:t>
      </w:r>
    </w:p>
    <w:p>
      <w:pPr>
        <w:jc w:val="both"/>
      </w:pPr>
      <w:r>
        <w:t>- Tiếp nhận đơn và hồ sơ;</w:t>
      </w:r>
    </w:p>
    <w:p>
      <w:pPr>
        <w:jc w:val="both"/>
      </w:pPr>
      <w:r>
        <w:t>- Hướng dẫn người khuyết tật hoàn thiện hồ sơ;</w:t>
      </w:r>
    </w:p>
    <w:p>
      <w:pPr>
        <w:jc w:val="both"/>
      </w:pPr>
      <w:r>
        <w:t>- Ghi biên bản các phiên họp của Hội đồng;</w:t>
      </w:r>
    </w:p>
    <w:p>
      <w:pPr>
        <w:jc w:val="both"/>
      </w:pPr>
      <w:r>
        <w:t>- Tham mưu cho Chủ tịch Hội đồng xây dựng, hoàn chỉnh và lưu giữ các văn bản của Hội đồng;</w:t>
      </w:r>
    </w:p>
    <w:p>
      <w:pPr>
        <w:jc w:val="both"/>
      </w:pPr>
      <w:r>
        <w:t>- Thực hiện nhiệm vụ khác theo phân công của Chủ tịch Hội đồng.</w:t>
      </w:r>
    </w:p>
    <w:p>
      <w:pPr>
        <w:jc w:val="both"/>
      </w:pPr>
      <w:r>
        <w:t>c) Trạm trưởng trạm y tế cấp xã có trách nhiệm:</w:t>
      </w:r>
    </w:p>
    <w:p>
      <w:pPr>
        <w:jc w:val="both"/>
      </w:pPr>
      <w:r>
        <w:t>- Cung cấp thông tin về chuyên môn y tế liên quan đến người khuyết tật cho Hội đồng;</w:t>
      </w:r>
    </w:p>
    <w:p>
      <w:pPr>
        <w:jc w:val="both"/>
      </w:pPr>
      <w:r>
        <w:t>- Thực hiện nhiệm vụ khác theo phân công của Chủ tịch Hội đồng.</w:t>
      </w:r>
    </w:p>
    <w:p>
      <w:pPr>
        <w:jc w:val="both"/>
      </w:pPr>
      <w:r>
        <w:t>d) Thành viên của Hội đồng có trách nhiệm tham gia đánh giá mức độ khuyết tật, tham dự đầy đủ các phiên họp kết luận của Hội đồng, tham gia đóng góp ý kiến và thực hiện các nhiệm vụ do Chủ tịch Hội đồng phân công.</w:t>
      </w:r>
    </w:p>
    <w:p>
      <w:pPr>
        <w:jc w:val="both"/>
      </w:pPr>
      <w:r>
        <w:t>5. Khi thành lập, thay đổi thành viên Hội đồng, Chủ tịch Ủy ban nhân dân cấp xã có trách nhiệm ra Quyết định thành lập, thay thế hoặc bổ sung thành viên của Hội đồng.</w:t>
      </w:r>
    </w:p>
    <w:p>
      <w:pPr>
        <w:jc w:val="both"/>
      </w:pPr>
      <w:r>
        <w:t>6. Hội đồng có cùng nhiệm kỳ với Ủy ban nhân dân cấp xã.</w:t>
      </w:r>
    </w:p>
    <w:p>
      <w:pPr>
        <w:jc w:val="both"/>
      </w:pPr>
      <w:r>
        <w:t>7. Hội đồng được sử dụng con dấu của Ủy ban nhân dân cấp xã.</w:t>
      </w:r>
    </w:p>
    <w:p>
      <w:pPr>
        <w:jc w:val="both"/>
      </w:pPr>
      <w:r>
        <w:rPr>
          <w:b/>
        </w:rPr>
        <w:t>Điều 3. Phương pháp xác định dạng khuyết tật và mức độ khuyết tật</w:t>
      </w:r>
    </w:p>
    <w:p>
      <w:pPr>
        <w:jc w:val="both"/>
      </w:pPr>
      <w:r>
        <w:t>1. Xác định dạng khuyết tật:</w:t>
      </w:r>
    </w:p>
    <w:p>
      <w:pPr>
        <w:jc w:val="both"/>
      </w:pPr>
      <w:r>
        <w:t>a) Xác định dạng khuyết tật cho trẻ dưới 6 tuổi:</w:t>
      </w:r>
    </w:p>
    <w:p>
      <w:pPr>
        <w:jc w:val="both"/>
      </w:pPr>
      <w:r>
        <w:t>Thành viên Hội đồng quan sát trực tiếp các dấu hiệu cụ thể của trẻ khuyết tật, phỏng vấn người đại diện hợp pháp của trẻ và sử dụng “Phiếu xác định dạng khuyết tật cho trẻ dưới 6 tuổi” theo Mẫu số 02 ban hành kèm theo Thông tư liên tịch này để xác định dạng khuyết tật của trẻ khuyết tật.</w:t>
      </w:r>
    </w:p>
    <w:p>
      <w:pPr>
        <w:jc w:val="both"/>
      </w:pPr>
      <w:r>
        <w:t>Thành viên Hội đồng chỉ đánh giá 03 dạng khuyết tật sau: Khuyết tật vận động, khuyết tật nhìn và khuyết tật thần kinh, tâm thần.</w:t>
      </w:r>
    </w:p>
    <w:p>
      <w:pPr>
        <w:jc w:val="both"/>
      </w:pPr>
      <w:r>
        <w:t>b) Xác định dạng khuyết tật cho người khuyết tật từ đủ 6 tuổi trở lên:</w:t>
      </w:r>
    </w:p>
    <w:p>
      <w:pPr>
        <w:jc w:val="both"/>
      </w:pPr>
      <w:r>
        <w:t>Thành viên Hội đồng quan sát trực tiếp các dấu hiệu cụ thể của người khuyết tật, phỏng vấn người khuyết tật hoặc người đại diện hợp pháp của người khuyết tật và sử dụng “Phiếu xác định dạng khuyết tật cho người từ 6 tuổi trở lên” theo Mẫu số 03 ban hành kèm theo Thông tư liên tịch này để xác định dạng khuyết tật của người khuyết tật.</w:t>
      </w:r>
    </w:p>
    <w:p>
      <w:pPr>
        <w:jc w:val="both"/>
      </w:pPr>
      <w:r>
        <w:t>2. Xác định mức độ khuyết tật:</w:t>
      </w:r>
    </w:p>
    <w:p>
      <w:pPr>
        <w:jc w:val="both"/>
      </w:pPr>
      <w:r>
        <w:t>a) Xác định mức độ khuyết tật cho trẻ khuyết tật dưới 6 tuổi:</w:t>
      </w:r>
    </w:p>
    <w:p>
      <w:pPr>
        <w:jc w:val="both"/>
      </w:pPr>
      <w:r>
        <w:t>Thành viên Hội đồng quan sát trực tiếp các dấu hiệu cụ thể của trẻ khuyết tật, phỏng vấn người đại diện hợp pháp của trẻ và sử dụng “Phiếu đánh giá mức độ khuyết tật dành cho trẻ dưới 6 tuổi” theo Mẫu số 04 ban hành kèm theo Thông tư liên tịch này để đánh giá mức độ khuyết tật của trẻ khuyết tật.</w:t>
      </w:r>
    </w:p>
    <w:p>
      <w:pPr>
        <w:jc w:val="both"/>
      </w:pPr>
      <w:r>
        <w:t>b) Xác định mức độ khuyết tật cho người khuyết tật từ đủ 6 tuổi trở lên:</w:t>
      </w:r>
    </w:p>
    <w:p>
      <w:pPr>
        <w:jc w:val="both"/>
      </w:pPr>
      <w:r>
        <w:t>Thành viên Hội đồng quan sát trực tiếp các dấu hiệu cụ thể cũng như các hoạt động của người khuyết tật, phỏng vấn người đại diện hợp pháp của người khuyết tật và sử dụng “Phiếu đánh giá mức độ khuyết tật dành cho người đủ 6 tuổi trở lên” theo Mẫu số 05 ban hành kèm theo Thông tư liên tịch này để đánh giá mức độ khuyết tật của người khuyết tật.</w:t>
      </w:r>
    </w:p>
    <w:p>
      <w:pPr>
        <w:jc w:val="center"/>
      </w:pPr>
      <w:r>
        <w:rPr>
          <w:b/>
        </w:rPr>
        <w:t>Chương 3 .</w:t>
      </w:r>
    </w:p>
    <w:p>
      <w:pPr>
        <w:jc w:val="both"/>
      </w:pPr>
      <w:r>
        <w:t>Hồ sơ, thủ tục và trình tự xác định mức độ khuyết tật</w:t>
      </w:r>
    </w:p>
    <w:p>
      <w:pPr>
        <w:jc w:val="both"/>
      </w:pPr>
      <w:r>
        <w:t>và cấp giấy xác nhận khuyết tật</w:t>
      </w:r>
    </w:p>
    <w:p>
      <w:pPr>
        <w:jc w:val="both"/>
      </w:pPr>
      <w:r>
        <w:rPr>
          <w:b/>
        </w:rPr>
        <w:t>Điều 4. Hồ s ơ đề nghị xác định, xác định lại mức độ khuyết tật</w:t>
      </w:r>
    </w:p>
    <w:p>
      <w:pPr>
        <w:jc w:val="both"/>
      </w:pPr>
      <w:r>
        <w:t>1. Hồ sơ đề nghị xác định mức độ khuyết tật gồm:</w:t>
      </w:r>
    </w:p>
    <w:p>
      <w:pPr>
        <w:jc w:val="both"/>
      </w:pPr>
      <w:r>
        <w:t>a) Đơn đề nghị theo Mẫu số 01 ban hành kèm theo Thông tư liên tịch này.</w:t>
      </w:r>
    </w:p>
    <w:p>
      <w:pPr>
        <w:jc w:val="both"/>
      </w:pPr>
      <w:r>
        <w:t>b) Bản sao các giấy tờ y tế chứng minh về khuyết tật: bệnh án, giấy tờ khám, điều trị, phẫu thuật hoặc các giấy tờ liên quan khác (nếu có)</w:t>
      </w:r>
    </w:p>
    <w:p>
      <w:pPr>
        <w:jc w:val="both"/>
      </w:pPr>
      <w:r>
        <w:t>c) Bản sao kết luận của Hội đồng Giám định y khoa về khả năng tự phục vụ, mức độ suy giảm khả năng lao động đối với trường hợp người khuyết tật đã có kết luận của Hội đồng Giám định y khoa trước ngày Nghị định số 28/2012/NĐ-CP có hiệu lực.</w:t>
      </w:r>
    </w:p>
    <w:p>
      <w:pPr>
        <w:jc w:val="both"/>
      </w:pPr>
      <w:r>
        <w:t>2. Hồ sơ đề nghị xác định lại mức độ khuyết tật gồm:</w:t>
      </w:r>
    </w:p>
    <w:p>
      <w:pPr>
        <w:jc w:val="both"/>
      </w:pPr>
      <w:r>
        <w:t>a) Đơn đề nghị theo Mẫu số 01 ban hành kèm theo Thông tư liên tịch này.</w:t>
      </w:r>
    </w:p>
    <w:p>
      <w:pPr>
        <w:jc w:val="both"/>
      </w:pPr>
      <w:r>
        <w:t>b) Bản sao Giấy xác nhận mức độ khuyết tật.</w:t>
      </w:r>
    </w:p>
    <w:p>
      <w:pPr>
        <w:jc w:val="both"/>
      </w:pPr>
      <w:r>
        <w:rPr>
          <w:b/>
        </w:rPr>
        <w:t>Điều 5. Thủ tục và trình tự thực hiện xác định và xác định lại mức độ khuyết tật</w:t>
      </w:r>
    </w:p>
    <w:p>
      <w:pPr>
        <w:jc w:val="both"/>
      </w:pPr>
      <w:r>
        <w:t>1. Khi có nhu cầu xác định mức độ khuyết tật, xác định lại mức độ khuyết tật, người khuyết tật hoặc người đại diện hợp pháp của người khuyết tật nộp 01 bộ hồ sơ theo quy định tại Điều 4 Thông tư liên tịch này đến Ủy ban nhân dân cấp xã nơi người khuyết tật cư trú (khi nộp hồ sơ xuất trình sổ hộ khẩu hoặc chứng minh nhân dân để cán bộ tiếp nhận hồ sơ đối chiếu các thông tin kê khai trong đơn).</w:t>
      </w:r>
    </w:p>
    <w:p>
      <w:pPr>
        <w:jc w:val="both"/>
      </w:pPr>
      <w:r>
        <w:t>2. Trong thời hạn 30 ngày, kể từ ngày nhận đơn đề nghị xác định mức độ khuyết tật, Chủ tịch Ủy ban nhân dân cấp xã có trách nhiệm:</w:t>
      </w:r>
    </w:p>
    <w:p>
      <w:pPr>
        <w:jc w:val="both"/>
      </w:pPr>
      <w:r>
        <w:t>a) Triệu tập các thành viên, gửi thông báo về thời gian và địa điểm xác định mức độ khuyết tật cho người khuyết tật hoặc người đại diện hợp pháp của họ;</w:t>
      </w:r>
    </w:p>
    <w:p>
      <w:pPr>
        <w:jc w:val="both"/>
      </w:pPr>
      <w:r>
        <w:t>b) Tổ chức đánh giá dạng khuyết tật và mức độ khuyết tật đối với người khuyết tật theo phương pháp và nội dung quy định tại Điều 3 Thông tư liên tịch này; lập hồ sơ, biên bản kết luận xác định mức độ khuyết tật của người được đánh giá theo Mẫu số 06 ban hành kèm theo Thông tư liên tịch này.</w:t>
      </w:r>
    </w:p>
    <w:p>
      <w:pPr>
        <w:jc w:val="both"/>
      </w:pPr>
      <w:r>
        <w:t>Riêng đối với trường hợp người khuyết tật đã có kết luận của Hội đồng Giám định y khoa về khả năng tự phục vụ, mức độ suy giảm khả năng lao động trước ngày Nghị định số 28/2012/NĐ-CP của Chính phủ có hiệu lực, Hội đồng xác định mức độ khuyết tật căn cứ kết luận của Hội đồng giám định y khoa để xác định mức độ khuyết tật theo quy định tại khoản 3 Điều 4 Nghị định số 28/2012/NĐ-CP.</w:t>
      </w:r>
    </w:p>
    <w:p>
      <w:pPr>
        <w:jc w:val="both"/>
      </w:pPr>
      <w:r>
        <w:t>3. Việc thực hiện xác định mức độ khuyết tật được tiến hành tại Ủy ban nhân dân cấp xã hoặc Trạm y tế. Trường hợp người khuyết tật không thể đến được địa điểm quy định trên đây thì Hội đồng tiến hành xác định mức độ khuyết tật tại nơi cư trú của người khuyết tật.</w:t>
      </w:r>
    </w:p>
    <w:p>
      <w:pPr>
        <w:jc w:val="both"/>
      </w:pPr>
      <w:r>
        <w:t>4. Đối với những trường hợp theo quy định tại khoản 2, Điều 15 Luật người khuyết tật thì Hội đồng cấp giấy giới thiệu và lập danh sách chuyển Hội đồng giám định y khoa thực hiện (qua Phòng Lao động - Thương binh và Xã hội).</w:t>
      </w:r>
    </w:p>
    <w:p>
      <w:pPr>
        <w:jc w:val="both"/>
      </w:pPr>
      <w:r>
        <w:rPr>
          <w:b/>
        </w:rPr>
        <w:t>Điều 6. Thủ tục và trình tự cấp Giấy xác nhận khuyết tật</w:t>
      </w:r>
    </w:p>
    <w:p>
      <w:pPr>
        <w:jc w:val="both"/>
      </w:pPr>
      <w:r>
        <w:t>1. Đối với trường hợp do Hội đồng thực hiện, trong thời hạn 05 ngày làm việc, kể từ ngày có biên bản kết luận của Hội đồng về mức độ khuyết tật của người khuyết tật, Chủ tịch Ủy ban nhân cấp xã niêm yết và thông báo công khai kết luận của Hội đồng tại trụ sở Ủy ban nhân dân cấp xã và cấp Giấy xác nhận khuyết tật. Trường hợp có khiếu nại, tố cáo hoặc có ý kiến thắc mắc không đồng ý với kết luận của Hội đồng thì trong thời hạn 05 ngày, Hội đồng tiến hành xác minh, thẩm tra, kết luận cụ thể và trả lời bằng văn bản cho người khiếu nại, tố cáo hoặc thắc mắc.</w:t>
      </w:r>
    </w:p>
    <w:p>
      <w:pPr>
        <w:jc w:val="both"/>
      </w:pPr>
      <w:r>
        <w:t>2. Đối với trường hợp do Hội đồng giám định y khoa xác định, kết luận về dạng khuyết tật và mức độ khuyết tật: Căn cứ kết luận của Hội đồng Giám định y khoa về dạng khuyết tật và mức độ khuyết tật, Chủ tịch Ủy ban nhân dân cấp xã cấp Giấy xác nhận khuyết tật theo Mẫu số 07 ban hành kèm theo Thông tư liên tịch này.</w:t>
      </w:r>
    </w:p>
    <w:p>
      <w:pPr>
        <w:jc w:val="both"/>
      </w:pPr>
      <w:r>
        <w:rPr>
          <w:b/>
        </w:rPr>
        <w:t>Điều 7. Giấy xác nhận khuyết tật</w:t>
      </w:r>
    </w:p>
    <w:p>
      <w:pPr>
        <w:jc w:val="both"/>
      </w:pPr>
      <w:r>
        <w:t>1. Giấy xác nhận khuyết tật phải bảo đảm đầy đủ các nội dung cơ bản quy định tại khoản 1 Điều 19 Luật người khuyết tật.</w:t>
      </w:r>
    </w:p>
    <w:p>
      <w:pPr>
        <w:jc w:val="both"/>
      </w:pPr>
      <w:r>
        <w:t>2. Giấy xác nhận khuyết tật được làm bằng giấy cứng, hình chữ nhật, khổ 9 cm x 12 cm, nền màu xanh nhạt, sử dụng kiểu chữ Times New Roman (theo bộ mã tiêu chuẩn tiếng Việt TCVN-6909/2001) theo Mẫu số 07 ban hành kèm theo Thông tư liên tịch này.</w:t>
      </w:r>
    </w:p>
    <w:p>
      <w:pPr>
        <w:jc w:val="both"/>
      </w:pPr>
      <w:r>
        <w:t>3. Theo hướng dẫn tại Khoản 1, Khoản 2 Điều này, Ủy ban nhân dân các tỉnh, thành phố trực thuộc trung ương hướng dẫn, tổ chức in phôi Giấy xác nhận khuyết tật để cấp cho các xã, phường, thị trấn trên địa bàn.</w:t>
      </w:r>
    </w:p>
    <w:p>
      <w:pPr>
        <w:jc w:val="both"/>
      </w:pPr>
      <w:r>
        <w:rPr>
          <w:b/>
        </w:rPr>
        <w:t>Điều 8. Đổi, cấp lại, thu hồi Giấy xác nhận khuyết tật</w:t>
      </w:r>
    </w:p>
    <w:p>
      <w:pPr>
        <w:jc w:val="both"/>
      </w:pPr>
      <w:r>
        <w:t>1. Những trường hợp sau đây phải làm thủ tục đổi Giấy xác nhận khuyết tật:</w:t>
      </w:r>
    </w:p>
    <w:p>
      <w:pPr>
        <w:jc w:val="both"/>
      </w:pPr>
      <w:r>
        <w:t>a) Giấy xác nhận khuyết tật hư hỏng không sử dụng được;</w:t>
      </w:r>
    </w:p>
    <w:p>
      <w:pPr>
        <w:jc w:val="both"/>
      </w:pPr>
      <w:r>
        <w:t>b) Trẻ khuyết tật từ đủ 6 tuổi trở lên.</w:t>
      </w:r>
    </w:p>
    <w:p>
      <w:pPr>
        <w:jc w:val="both"/>
      </w:pPr>
      <w:r>
        <w:t>2. Những trường hợp sau đây phải làm thủ tục cấp lại Giấy xác nhận khuyết tật:</w:t>
      </w:r>
    </w:p>
    <w:p>
      <w:pPr>
        <w:jc w:val="both"/>
      </w:pPr>
      <w:r>
        <w:t>a) Thay đổi dạng tật hoặc mức độ khuyết tật;</w:t>
      </w:r>
    </w:p>
    <w:p>
      <w:pPr>
        <w:jc w:val="both"/>
      </w:pPr>
      <w:r>
        <w:t>b) Mất Giấy xác nhận khuyết tật.</w:t>
      </w:r>
    </w:p>
    <w:p>
      <w:pPr>
        <w:jc w:val="both"/>
      </w:pPr>
      <w:r>
        <w:t>3. Trường hợp đã được cấp Giấy xác nhận khuyết tật nhưng theo kiến nghị của cơ quan thanh tra, kiểm tra phát hiện không đúng dạng khuyết tật, mức độ khuyết tật thì phải thu hồi Giấy xác nhận khuyết tật.</w:t>
      </w:r>
    </w:p>
    <w:p>
      <w:pPr>
        <w:jc w:val="both"/>
      </w:pPr>
      <w:r>
        <w:rPr>
          <w:b/>
        </w:rPr>
        <w:t>Điều 9. Thủ tục và trình t ự đổi, cấp lại, thu hồi Giấy xác nhận khuyết tật</w:t>
      </w:r>
    </w:p>
    <w:p>
      <w:pPr>
        <w:jc w:val="both"/>
      </w:pPr>
      <w:r>
        <w:t>1. Khi có nhu cầu đổi hoặc cấp lại Giấy xác nhận khuyết tật thì người khuyết tật hoặc người đại diện hợp pháp của người khuyết tật làm đơn theo Mẫu số 01 ban hành kèm theo Thông tư liên tịch này gửi Ủy ban nhân dân cấp xã nơi người khuyết tật cư trú.</w:t>
      </w:r>
    </w:p>
    <w:p>
      <w:pPr>
        <w:jc w:val="both"/>
      </w:pPr>
      <w:r>
        <w:t>Ủy ban nhân dân cấp xã cấp mới Giấy xác nhận khuyết tật đồng thời thu hồi lại Giấy xác nhận khuyết tật cũ.</w:t>
      </w:r>
    </w:p>
    <w:p>
      <w:pPr>
        <w:jc w:val="both"/>
      </w:pPr>
      <w:r>
        <w:t>2. Sau 05 ngày làm việc, Chủ tịch Ủy ban nhân dân cấp xã căn cứ hồ sơ đang lưu giữ quyết định đổi hoặc cấp lại Giấy xác nhận khuyết tật. Riêng đối với trường hợp thay đổi dạng khuyết tật hoặc mức độ khuyết tật thực hiện theo quy định tại Điều 5 và Điều 6 Thông tư liên tịch này.</w:t>
      </w:r>
    </w:p>
    <w:p>
      <w:pPr>
        <w:jc w:val="both"/>
      </w:pPr>
      <w:r>
        <w:t>3. Đối với trường hợp đã được cấp Giấy xác nhận khuyết tật nhưng không đúng dạng tật, mức độ khuyết tật: căn cứ kiến nghị của cơ quan thanh tra, kiểm tra, Chủ tịch Ủy ban nhân dân cấp xã thực hiện việc thu hồi Giấy xác nhận khuyết tật và cấp đổi Giấy xác nhận khuyết tật theo đúng dạng tật, mức độ khuyết tật.</w:t>
      </w:r>
    </w:p>
    <w:p>
      <w:pPr>
        <w:jc w:val="both"/>
      </w:pPr>
      <w:r>
        <w:t>Chư ơ ng 4 .</w:t>
      </w:r>
    </w:p>
    <w:p>
      <w:pPr>
        <w:jc w:val="both"/>
      </w:pPr>
      <w:r>
        <w:t>Kinh phí thực hiện</w:t>
      </w:r>
    </w:p>
    <w:p>
      <w:pPr>
        <w:jc w:val="both"/>
      </w:pPr>
      <w:r>
        <w:rPr>
          <w:b/>
        </w:rPr>
        <w:t>Điều 10. Kinh phí thực hiện</w:t>
      </w:r>
    </w:p>
    <w:p>
      <w:pPr>
        <w:jc w:val="both"/>
      </w:pPr>
      <w:r>
        <w:t>1. Kinh phí thực hiện xác định mức độ khuyết tật và cấp Giấy xác nhận khuyết tật được bố trí trong dự toán chi ngân sách xã hàng năm theo quy định của Luật Ngân sách nhà nước và các văn bản hướng dẫn thi hành.</w:t>
      </w:r>
    </w:p>
    <w:p>
      <w:pPr>
        <w:jc w:val="both"/>
      </w:pPr>
      <w:r>
        <w:t>2. Kinh phí thực hiện xác định mức độ khuyết tật và cấp Giấy xác nhận khuyết tật được lập, phân bổ, sử dụng, quản lý và quyết toán theo quy định của Luật Ngân sách nhà nước, Luật Kế toán, các văn bản hướng dẫn Luật và quy định tại Điều 11 Thông tư liên tịch này.</w:t>
      </w:r>
    </w:p>
    <w:p>
      <w:pPr>
        <w:jc w:val="both"/>
      </w:pPr>
      <w:r>
        <w:rPr>
          <w:b/>
        </w:rPr>
        <w:t>Điều 11. Nội dung và mức chi</w:t>
      </w:r>
    </w:p>
    <w:p>
      <w:pPr>
        <w:jc w:val="both"/>
      </w:pPr>
      <w:r>
        <w:t>1. Chi cho công tác xác định dạng tật, mức độ khuyết tật và cấp Giấy xác nhận khuyết tật, bao gồm:</w:t>
      </w:r>
    </w:p>
    <w:p>
      <w:pPr>
        <w:jc w:val="both"/>
      </w:pPr>
      <w:r>
        <w:t>a) Chi văn phòng phẩm; in ấn Giấy xác nhận khuyết tật, biểu mẫu; mua sổ, sách, tài liệu phục vụ cho công tác quản lý. Mức chi thanh toán theo thực tế trên cơ sở dự toán được cấp có thẩm quyền phê duyệt.</w:t>
      </w:r>
    </w:p>
    <w:p>
      <w:pPr>
        <w:jc w:val="both"/>
      </w:pPr>
      <w:r>
        <w:t>b) Chi họp Hội đồng xác định mức độ khuyết tật:</w:t>
      </w:r>
    </w:p>
    <w:p>
      <w:pPr>
        <w:jc w:val="both"/>
      </w:pPr>
      <w:r>
        <w:t>- Chủ tịch Hội đồng tối đa 70.000 đồng/người/buổi;</w:t>
      </w:r>
    </w:p>
    <w:p>
      <w:pPr>
        <w:jc w:val="both"/>
      </w:pPr>
      <w:r>
        <w:t>- Thành viên tham dự tối đa 50.000 đồng/người/buổi;</w:t>
      </w:r>
    </w:p>
    <w:p>
      <w:pPr>
        <w:jc w:val="both"/>
      </w:pPr>
      <w:r>
        <w:t>- Chi nước uống cho người tham dự. Mức chi tối đa 15.000 đồng/người/buổi.</w:t>
      </w:r>
    </w:p>
    <w:p>
      <w:pPr>
        <w:jc w:val="both"/>
      </w:pPr>
      <w:r>
        <w:t>c) Chi phí giám định y khoa: thực hiện theo quy định tại Thông tư số 93/2012/TT-BTC ngày 5/6/2012 của Bộ Tài chính quy định mức thu, chế độ thu, nộp, quản lý và sử dụng phí giám định y khoa.</w:t>
      </w:r>
    </w:p>
    <w:p>
      <w:pPr>
        <w:jc w:val="both"/>
      </w:pPr>
      <w:r>
        <w:t>2. Chi tuyên truyền, phổ biến về hồ sơ và các văn bản liên quan phục vụ công tác xác định mức độ khuyết tật; chi tập huấn, bồi dưỡng nghiệp vụ cho các thành viên của Hội đồng áp dụng theo quy định hiện hành về kinh phí thực hiện đối với đối tượng bảo trợ xã hội.</w:t>
      </w:r>
    </w:p>
    <w:p>
      <w:pPr>
        <w:jc w:val="center"/>
      </w:pPr>
      <w:r>
        <w:rPr>
          <w:b/>
        </w:rPr>
        <w:t>Chương 5 .</w:t>
      </w:r>
    </w:p>
    <w:p>
      <w:pPr>
        <w:jc w:val="both"/>
      </w:pPr>
      <w:r>
        <w:t>Tổ chức thực hiện</w:t>
      </w:r>
    </w:p>
    <w:p>
      <w:pPr>
        <w:jc w:val="both"/>
      </w:pPr>
      <w:r>
        <w:rPr>
          <w:b/>
        </w:rPr>
        <w:t>Điều 12. Chế đ ộ báo cáo</w:t>
      </w:r>
    </w:p>
    <w:p>
      <w:pPr>
        <w:jc w:val="both"/>
      </w:pPr>
      <w:r>
        <w:t>a) Trách nhiệm của Ủy ban nhân dân cấp xã</w:t>
      </w:r>
    </w:p>
    <w:p>
      <w:pPr>
        <w:jc w:val="both"/>
      </w:pPr>
      <w:r>
        <w:t>Định kỳ trước ngày 15 tháng 6 và 15 tháng 12 hàng năm tổng hợp danh sách người khuyết tật đã được cấp giấy xác nhận khuyết tật gửi Phòng Lao động-Thương binh và xã hội theo Mẫu số 08 ban hành kèm theo Thông tư liên tịch này.</w:t>
      </w:r>
    </w:p>
    <w:p>
      <w:pPr>
        <w:jc w:val="both"/>
      </w:pPr>
      <w:r>
        <w:t>b) Trách nhiệm của Phòng Lao động-Thương binh và Xã hội</w:t>
      </w:r>
    </w:p>
    <w:p>
      <w:pPr>
        <w:jc w:val="both"/>
      </w:pPr>
      <w:r>
        <w:t>Định kỳ trước ngày 30 tháng 6 và 31 tháng 12 hàng năm tổng hợp danh sách người khuyết tật đã được cấp giấy xác nhận khuyết tật gửi Sở Lao động- Thương binh và xã hội theo Mẫu số 09 ban hành hành kèm theo Thông tư liên tịch này.</w:t>
      </w:r>
    </w:p>
    <w:p>
      <w:pPr>
        <w:jc w:val="both"/>
      </w:pPr>
      <w:r>
        <w:t>c) Trách nhiệm của Sở Lao động - Thương binh và Xã hội</w:t>
      </w:r>
    </w:p>
    <w:p>
      <w:pPr>
        <w:jc w:val="both"/>
      </w:pPr>
      <w:r>
        <w:t>Tổng hợp, báo cáo định kỳ trước ngày 15 tháng 1 và 15 tháng 7 hàng năm về danh sách người khuyết tật đã được cấp giấy xác nhận khuyết tật gửi Bộ Lao động-Thương binh và xã hội theo Mẫu số 10 ban hành hành kèm theo Thông tư liên tịch này</w:t>
      </w:r>
    </w:p>
    <w:p>
      <w:pPr>
        <w:jc w:val="both"/>
      </w:pPr>
      <w:r>
        <w:rPr>
          <w:b/>
        </w:rPr>
        <w:t>Điều 13. Điều khoản thi hành</w:t>
      </w:r>
    </w:p>
    <w:p>
      <w:pPr>
        <w:jc w:val="both"/>
      </w:pPr>
      <w:r>
        <w:t>1. Thông tư liên tịch này có hiệu lực thi hành từ ngày 10 tháng 2 năm 2013.</w:t>
      </w:r>
    </w:p>
    <w:p>
      <w:pPr>
        <w:jc w:val="both"/>
      </w:pPr>
      <w:r>
        <w:t>2. Những quy định liên quan đến người khuyết tật tại Thông tư liên tịch số 24/2010/TTLT-BLĐTBXH-BTC ngày 18 tháng 8 năm 2010 hướng dẫn thi hành một số điều của Nghị định số 67/2007/NĐ-CP ngày 13 tháng 4 năm 2007 của Chính phủ về chính sách trợ giúp các đối tượng bảo trợ xã hội và Nghị định số 13/2010/NĐ-CP ngày 27 tháng 02 năm 2010 của Chính phủ về sửa đổi, bổ sung một số điều của Nghị định số 67/2007/NĐ-CP của Chính phủ về chính sách trợ giúp các đối tượng bảo trợ xã hội hết hiệu lực thi hành từ ngày Thông tư liên tịch này có hiệu lực.</w:t>
      </w:r>
    </w:p>
    <w:p>
      <w:pPr>
        <w:jc w:val="both"/>
      </w:pPr>
      <w:r>
        <w:rPr>
          <w:b/>
        </w:rPr>
        <w:t>Điều 14. Trách nhiệm thi hành</w:t>
      </w:r>
    </w:p>
    <w:p>
      <w:pPr>
        <w:jc w:val="both"/>
      </w:pPr>
      <w:r>
        <w:t>1. Các Bộ, ngành liên quan, Ủy ban nhân dân các tỉnh, thành phố trực thuộc trung ương theo chức năng, nhiệm vụ được giao, chỉ đạo và tổ chức thực hiện những quy định tại Thông tư liên tịch này.</w:t>
      </w:r>
    </w:p>
    <w:p>
      <w:pPr>
        <w:jc w:val="both"/>
      </w:pPr>
      <w:r>
        <w:t>2. Trong quá trình thực hiện nếu có vướng mắc, đề nghị các đơn vị, địa phương phản ánh kịp thời về Bộ Lao động-Thương binh và Xã hội, Bộ Tài chính, Bộ Y tế và Bộ Giáo dục và Đào tạo để được hướng dẫn, xem xét và giải quyết.</w:t>
      </w:r>
    </w:p>
    <w:p>
      <w:r>
        <w:rPr>
          <w:i/>
        </w:rPr>
        <w:t>Nguồn: Cơ sở dữ liệu quốc gia về văn bản pháp luật (Bộ Tư pháp). VietSmart Legal, legal.giangpham.asia/van-ban/45376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