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định điều kiện vệ sinh an toàn thực phẩm đối với cơ sở kinh doanh, dịch vụ, phục vụ ăn uống"</w:t>
      </w:r>
    </w:p>
    <w:p>
      <w:pPr>
        <w:jc w:val="both"/>
      </w:pPr>
      <w:r>
        <w:t>______________________</w:t>
      </w:r>
    </w:p>
    <w:p>
      <w:pPr>
        <w:jc w:val="both"/>
      </w:pPr>
      <w:r>
        <w:t>BỘ TRƯỞNG BỘ Y TẾ</w:t>
      </w:r>
    </w:p>
    <w:p>
      <w:pPr>
        <w:jc w:val="both"/>
      </w:pPr>
      <w:r>
        <w:t>Căn cứ Nghị định số 49/2003/NĐ-CP ngày 15 tháng 5 năm 2003 của Chính phủ “Quy định chức năng, nhiệm vụ, quyền hạn và cơ cấu tổ chức của Bộ Y tế”;</w:t>
      </w:r>
    </w:p>
    <w:p>
      <w:pPr>
        <w:jc w:val="both"/>
      </w:pPr>
      <w:r>
        <w:t>Căn cứ Pháp lệnh Vệ sinh an toàn thực phẩm số 12/2003/PL-UBTVQH11 ngày 26 tháng 7 năm 2003;</w:t>
      </w:r>
    </w:p>
    <w:p>
      <w:pPr>
        <w:jc w:val="both"/>
      </w:pPr>
      <w:r>
        <w:t>Căn cứ Nghị định số 163/2004/NĐ-CP ngày 07 tháng 9 năm 2004 của Chính phủ “Quy định chi tiết thi hành một số điều của Pháp lệnh Vệ sinh an toàn thực phẩm”;</w:t>
      </w:r>
    </w:p>
    <w:p>
      <w:pPr>
        <w:jc w:val="both"/>
      </w:pPr>
      <w:r>
        <w:t>Xét đề nghị của Cục trưởng Cục An toàn vệ sinh thực phẩm - Bộ Y tế,</w:t>
      </w:r>
    </w:p>
    <w:p>
      <w:pPr>
        <w:jc w:val="center"/>
      </w:pPr>
      <w:r>
        <w:rPr>
          <w:b/>
        </w:rPr>
        <w:t>QUYẾT ĐỊNH:</w:t>
      </w:r>
    </w:p>
    <w:p>
      <w:pPr>
        <w:jc w:val="both"/>
      </w:pPr>
      <w:r>
        <w:rPr>
          <w:b/>
        </w:rPr>
        <w:t>Điều 1. Ban hành kèm theo Quyết định này "Quy định điều kiện vệ sinh an toàn thực phẩm đối với cơ sở kinh doanh, dịch vụ, phục vụ ăn uống”.</w:t>
      </w:r>
    </w:p>
    <w:p>
      <w:pPr>
        <w:jc w:val="both"/>
      </w:pPr>
      <w:r>
        <w:rPr>
          <w:b/>
        </w:rPr>
        <w:t>Điều 2. Quyết định này có hiệu lực thi hành sau 15 ngày, kể từ ngày đăng Công báo. Các quy định trước đây trái với các quy định tại Quyết định này đều bãi bỏ.</w:t>
      </w:r>
    </w:p>
    <w:p>
      <w:pPr>
        <w:jc w:val="both"/>
      </w:pPr>
      <w:r>
        <w:rPr>
          <w:b/>
        </w:rPr>
        <w:t>Điều 3 . Các Ông (Bà): Chánh Văn phòng, Chánh Thanh tra, Vụ trưởng Vụ Pháp chế, Cục trưởng Cục An toàn vệ sinh thực phẩm, Thủ trưởng các đơn vị liên quan trực thuộc Bộ Y tế, Giám đốc Sở Y tế các tỉnh, thành phố trực thuộc Trung ương và Thủ trưởng cơ quan Y tế các ngành chịu trách nhiệm thi hành Quyết định này./.</w:t>
      </w:r>
    </w:p>
    <w:p>
      <w:r>
        <w:rPr>
          <w:i/>
        </w:rPr>
        <w:t>Nguồn: Cơ sở dữ liệu quốc gia về văn bản pháp luật (Bộ Tư pháp). VietSmart Legal, legal.giangpham.asia/van-ban/43332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