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26/2013/TT-NHNN</w:t>
      </w:r>
    </w:p>
    <w:p>
      <w:pPr>
        <w:jc w:val="both"/>
      </w:pPr>
      <w:r>
        <w:t>Hà Nội, ngày 05 tháng 12 năm 2013</w:t>
      </w:r>
    </w:p>
    <w:p>
      <w:pPr>
        <w:jc w:val="center"/>
      </w:pPr>
      <w:r>
        <w:rPr>
          <w:b/>
        </w:rPr>
        <w:t>THÔNG TƯ</w:t>
      </w:r>
    </w:p>
    <w:p>
      <w:pPr>
        <w:jc w:val="both"/>
      </w:pPr>
      <w:r>
        <w:t>B an hành biểu phí dịch vụ thanh toán qua</w:t>
      </w:r>
    </w:p>
    <w:p>
      <w:pPr>
        <w:jc w:val="both"/>
      </w:pPr>
      <w:r>
        <w:t>N gân hàng N hà nước V iệt N a m</w:t>
      </w:r>
    </w:p>
    <w:p>
      <w:pPr>
        <w:jc w:val="both"/>
      </w:pPr>
      <w:r>
        <w:t>Căn cứ Luật Ngân hàng Nhà nước Việt Nam s ố 46 / 2010 / QH12 ngày 16/6/2010;</w:t>
      </w:r>
    </w:p>
    <w:p>
      <w:pPr>
        <w:jc w:val="both"/>
      </w:pPr>
      <w:r>
        <w:t>Căn cứ Luật các Tổ chức tín dụng số 47/2010/QH12 ngày 16 / 6 / 2010;</w:t>
      </w:r>
    </w:p>
    <w:p>
      <w:pPr>
        <w:jc w:val="both"/>
      </w:pPr>
      <w:r>
        <w:t>Căn cứ Nghị định s ố 101/2012/NĐ-CP ngày 22 / 11/2012 của Ch í nh phủ về thanh toán không dùng tiền mặt;</w:t>
      </w:r>
    </w:p>
    <w:p>
      <w:pPr>
        <w:jc w:val="both"/>
      </w:pPr>
      <w:r>
        <w:t>Căn cứ Nghị định số 96/2008/NĐ-CP ngày 26 / 8 / 2008 của Ch í nh phủ quy định chức năng, nhiệm vụ, quy ề n hạn và cơ c ấ u t ổ chức của Ngân hàng Nhà nước Việt Nam;</w:t>
      </w:r>
    </w:p>
    <w:p>
      <w:pPr>
        <w:jc w:val="both"/>
      </w:pPr>
      <w:r>
        <w:t>Căn cứ Nghị định s ố 160/2006 / NĐ-CP ngày 28/12/2006 của Ch í nh phủ quy định chi ti ế t thi hành Pháp lệnh Ngoại h ố i;</w:t>
      </w:r>
    </w:p>
    <w:p>
      <w:pPr>
        <w:jc w:val="both"/>
      </w:pPr>
      <w:r>
        <w:t>Theo đề nghị của Vụ trưởng Vụ Thanh toán ;</w:t>
      </w:r>
    </w:p>
    <w:p>
      <w:pPr>
        <w:jc w:val="both"/>
      </w:pPr>
      <w:r>
        <w:t>Thống đốc Ngân hàng Nhà nước ban hành Thông tư ban hành Biểu phí dịch vụ thanh toán qua Ngân hàng Nhà nước Việt Nam ,</w:t>
      </w:r>
    </w:p>
    <w:p>
      <w:pPr>
        <w:jc w:val="both"/>
      </w:pPr>
      <w:r>
        <w:rPr>
          <w:b/>
        </w:rPr>
        <w:t>Điều 1. Ban hành kèm theo Thông tư này Biểu phí dịch vụ thanh toán qua Ngân hàng Nhà nước Việt Nam (sau đây gọi tắt là Ngân hàng Nhà nước).</w:t>
      </w:r>
    </w:p>
    <w:p>
      <w:pPr>
        <w:jc w:val="both"/>
      </w:pPr>
      <w:r>
        <w:rPr>
          <w:b/>
        </w:rPr>
        <w:t>Điều 2. Khi tiến hành thu phí dịch vụ thanh toán, Ngân hàng Nhà nước chi nhánh tỉnh, thành phố trực thuộc Trung ương, Sở Giao dịch Ngân hàng Nhà nước sử dụng mẫu Bảng kê từ Phụ lục số 01 đến Phụ lục số 06 ban hành kèm theo Thông tư này và định kỳ hàng tháng báo cáo số liệu thu phí dịch vụ thanh toán về Ngân hàng Nhà nước (Vụ Thanh toán) theo mẫu Phụ lục số 07.</w:t>
      </w:r>
    </w:p>
    <w:p>
      <w:pPr>
        <w:jc w:val="both"/>
      </w:pPr>
      <w:r>
        <w:t>Điều 3</w:t>
      </w:r>
    </w:p>
    <w:p>
      <w:pPr>
        <w:jc w:val="both"/>
      </w:pPr>
      <w:r>
        <w:t>1. Thông tư này có hiệu lực thi hành kể từ ngày 01/4/2014.</w:t>
      </w:r>
    </w:p>
    <w:p>
      <w:pPr>
        <w:jc w:val="both"/>
      </w:pPr>
      <w:r>
        <w:t>2. Quyết định số 50/2007/QĐ-NHNN ngày 28/12/2007 của Thống đốc Ngân hàng Nhà nước ban hành mức thu phí dịch vụ thanh toán qua tổ chức cung ứng dịch vụ thanh toán hết hiệu lực thi hành kể từ ngày Thông tư này có hiệu lực.</w:t>
      </w:r>
    </w:p>
    <w:p>
      <w:pPr>
        <w:jc w:val="both"/>
      </w:pPr>
      <w:r>
        <w:rPr>
          <w:b/>
        </w:rPr>
        <w:t>Điều 4. Chánh Văn phòng, Vụ trưởng Vụ Thanh toán và Thủ trưởng các đơn vị thuộc Ngân hàng Nhà nước; Giám đốc Ngân hàng Nhà nước chi nhánh tỉnh, thành phố trực thuộc Trung ương; Chủ tịch Hội đồng quản trị, Chủ tịch Hội đồng thành viên, Tổng Giám đốc (Giám đốc) các tổ chức tín dụng, chi nhánh ngân hàng nước ngoài, Kho bạc Nhà nước và các tổ chức khác sử dụng dịch vụ thanh toán qua Ngân hàng Nhà nước chịu trách nhiệm về tổ chức thi hành Thông tư này./.</w:t>
      </w:r>
    </w:p>
    <w:p>
      <w:pPr>
        <w:jc w:val="both"/>
      </w:pPr>
      <w:r>
        <w:t>KT. THỐNG ĐỐC</w:t>
      </w:r>
    </w:p>
    <w:p>
      <w:pPr>
        <w:jc w:val="both"/>
      </w:pPr>
      <w:r>
        <w:t>PHÓ THỐNG ĐỐC</w:t>
      </w:r>
    </w:p>
    <w:p>
      <w:pPr>
        <w:jc w:val="both"/>
      </w:pPr>
      <w:r>
        <w:t>(Đã ký)</w:t>
      </w:r>
    </w:p>
    <w:p>
      <w:pPr>
        <w:jc w:val="both"/>
      </w:pPr>
      <w:r>
        <w:t>Nguyễn Toàn Thắng</w:t>
      </w:r>
    </w:p>
    <w:p>
      <w:r>
        <w:rPr>
          <w:i/>
        </w:rPr>
        <w:t>Nguồn: Cơ sở dữ liệu quốc gia về văn bản pháp luật (Bộ Tư pháp). VietSmart Legal, legal.giangpham.asia/van-ban/42880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