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20/2014/TT-BGTVT</w:t>
      </w:r>
    </w:p>
    <w:p>
      <w:pPr>
        <w:jc w:val="both"/>
      </w:pPr>
      <w:r>
        <w:t>Ngày 30 tháng 5 năm 2014</w:t>
      </w:r>
    </w:p>
    <w:p>
      <w:pPr>
        <w:jc w:val="center"/>
      </w:pPr>
      <w:r>
        <w:rPr>
          <w:b/>
        </w:rPr>
        <w:t>THÔNG TƯ</w:t>
      </w:r>
    </w:p>
    <w:p>
      <w:pPr>
        <w:jc w:val="both"/>
      </w:pPr>
      <w:r>
        <w:t>Thông tư sửa đổi, bổ sung một số điều của Thông tư số 52/2013/TT-BGTVT ngày 12 tháng 12 năm 2013 của Bộ trưởng Bộ Giao thông vận tải quy định về quản lý, khai thác và bảo trì công trình đường bộ</w:t>
      </w:r>
    </w:p>
    <w:p>
      <w:pPr>
        <w:jc w:val="both"/>
      </w:pPr>
      <w:r>
        <w:t>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114/2010/NĐ-CP ngày 06 tháng 12 năm 2010 của Chính phủ về bảo trì công trình xây dựng;</w:t>
      </w:r>
    </w:p>
    <w:p>
      <w:pPr>
        <w:jc w:val="both"/>
      </w:pPr>
      <w:r>
        <w:t>Căn cứ Nghị định số 11/2010/NĐ-CP ngày 24 tháng 02 năm 2010 của Chính phủ quy định về quản lý và bảo vệ kết cấu hạ tầng giao thông đường bộ;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10/2013/NĐ-CP ngày 11 tháng 01 năm 2013 của Chính phủ quy định việc quản lý, sử dụng và khai thác tài sản kết cấu hạ tầng giao thông đường bộ;</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sửa đổi, bổ sung một số điều của Thông tư số 52/2013/TT-BGTVT ngày 12 tháng 12 năm 2013 của Bộ trưởng Bộ Giao thông vận tải quy định về quản lý, khai thác và bảo trì công trình đường bộ.</w:t>
      </w:r>
    </w:p>
    <w:p>
      <w:pPr>
        <w:jc w:val="both"/>
      </w:pPr>
      <w:r>
        <w:rPr>
          <w:b/>
        </w:rPr>
        <w:t>Điều 1. Sửa đổi, bổ sung khoản 3 Điều 18 của Thông tư số 52/2013/TT-BGTVT .</w:t>
      </w:r>
    </w:p>
    <w:p>
      <w:pPr>
        <w:jc w:val="both"/>
      </w:pPr>
      <w:r>
        <w:t>"3. Trình tự, thủ tục phê duyệt kế hoạch bảo trì công trình đường bộ thuộc hệ thống đường trung ương (quốc lộ):</w:t>
      </w:r>
    </w:p>
    <w:p>
      <w:pPr>
        <w:jc w:val="both"/>
      </w:pPr>
      <w:r>
        <w:t>a) Tổng cục Đường bộ Việt Nam tổng hợp, lập kế hoạch và kinh phí bảo trì công trình đường bộ, trình Bộ Giao thông vận tải trước ngày 15 tháng 6 hàng năm;</w:t>
      </w:r>
    </w:p>
    <w:p>
      <w:pPr>
        <w:jc w:val="both"/>
      </w:pPr>
      <w:r>
        <w:t>b) Bộ Giao thông vận tải thẩm định, chấp thuận kế hoạch và kinh phí bảo trì công trình đường bộ trước ngày 10 tháng 7 hàng năm; tổng hợp kế hoạch và kinh phí bảo trì vào dự toán thu, chi ngân sách nhà nước hàng năm của Bộ Giao thông vận tải, gửi Bộ Tài chính trước ngày 20 tháng 7 hàng năm;</w:t>
      </w:r>
    </w:p>
    <w:p>
      <w:pPr>
        <w:jc w:val="both"/>
      </w:pPr>
      <w:r>
        <w:t>c) Căn cứ Quyết định giao dự toán thu, chi ngân sách nhà nước của Bộ Tài chính, Bộ Giao thông vận tải giao kế hoạch chi bổ sung từ ngân sách trung ương cho Quỹ trung ương. Hội đồng quản lý Quỹ trung ương thông báo kế hoạch chi quản lý, bảo trì quốc lộ cho Tổng cục Đường bộ Việt Nam.</w:t>
      </w:r>
    </w:p>
    <w:p>
      <w:pPr>
        <w:jc w:val="both"/>
      </w:pPr>
      <w:r>
        <w:t>d) Tổng cục Đường bộ Việt Nam tổ chức rà soát danh mục dự án, hạng mục và khối lượng công trình cấp thiết phải làm, chịu trách nhiệm về lập kế hoạch và kinh phí bảo trì công trình đường bộ theo nguồn kinh phí được cấp, trình Bộ Giao thông vận tải chậm nhất 15 ngày, kể từ ngày nhận được thông báo quy định tại điểm c khoản này;</w:t>
      </w:r>
    </w:p>
    <w:p>
      <w:pPr>
        <w:jc w:val="both"/>
      </w:pPr>
      <w:r>
        <w:t>đ) Bộ Giao thông vận tải thẩm định, phê duyệt kế hoạch và kinh phí bảo trì công trình đường bộ; giao Tổng cục Đường bộ Việt Nam tổ chức triển khai thực hiện theo quy định. Căn cứ kế hoạch bảo trì công trình đường bộ được phê duyệt, Tổng cục Đường bộ Việt Nam lập phương án phân bổ kế hoạch chi quản lý, bảo trì quốc lộ, gửi Hội đồng quản lý Quỹ trung ương thẩm định, phê duyệt.</w:t>
      </w:r>
    </w:p>
    <w:p>
      <w:pPr>
        <w:jc w:val="both"/>
      </w:pPr>
      <w:r>
        <w:rPr>
          <w:b/>
        </w:rPr>
        <w:t>Điều 2. Sửa đổi Phụ lục II ban hành kèm theo Thông tư số 52/2013/TT-BGTVT bằng Phụ lục ban hành kèm theo Thông tư này.</w:t>
      </w:r>
    </w:p>
    <w:p>
      <w:pPr>
        <w:jc w:val="both"/>
      </w:pPr>
      <w:r>
        <w:rPr>
          <w:b/>
        </w:rPr>
        <w:t>Điều 3. Hiệu lực thi hành</w:t>
      </w:r>
    </w:p>
    <w:p>
      <w:pPr>
        <w:jc w:val="both"/>
      </w:pPr>
      <w:r>
        <w:t>Thông tư này có hiệu lực thi hành kể từ ngày 15 tháng 7 năm 2014.</w:t>
      </w:r>
    </w:p>
    <w:p>
      <w:pPr>
        <w:jc w:val="both"/>
      </w:pPr>
      <w:r>
        <w:rPr>
          <w:b/>
        </w:rPr>
        <w:t>Điều 4. Tổ chức thực hiện</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legal.giangpham.asia/van-ban/40220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