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THƯƠNG MẠI</w:t>
      </w:r>
    </w:p>
    <w:p>
      <w:pPr>
        <w:jc w:val="both"/>
      </w:pPr>
      <w:r>
        <w:t>CỘNG HÒA XÃ HỘI CHỦ NGHĨA VIỆT NAM</w:t>
      </w:r>
    </w:p>
    <w:p>
      <w:pPr>
        <w:jc w:val="both"/>
      </w:pPr>
      <w:r>
        <w:t>Độc lập – Tự do – Hạnh phúc</w:t>
      </w:r>
    </w:p>
    <w:p>
      <w:pPr>
        <w:jc w:val="both"/>
      </w:pPr>
      <w:r>
        <w:t>Số: 0808/2001/QĐ-BTM</w:t>
      </w:r>
    </w:p>
    <w:p>
      <w:pPr>
        <w:jc w:val="both"/>
      </w:pPr>
      <w:r>
        <w:t>Ngày 31 tháng 7 năm 2001</w:t>
      </w:r>
    </w:p>
    <w:p>
      <w:pPr>
        <w:jc w:val="center"/>
      </w:pPr>
      <w:r>
        <w:rPr>
          <w:b/>
        </w:rPr>
        <w:t>QUYẾT ĐỊNH</w:t>
      </w:r>
    </w:p>
    <w:p>
      <w:pPr>
        <w:jc w:val="both"/>
      </w:pPr>
      <w:r>
        <w:t>BAN HÀNH QUY ĐỊNH VỀ QUẢN LÝ VÀ SỬ DỤNG THẺ KIỂM TRA THỊ TRƯỜNG PHÙ HIỆU, CỜ HIỆU, CẤP HIỆU, BIỂN HIỆU QUẢN LÝ THỊ TRƯỜNG</w:t>
      </w:r>
    </w:p>
    <w:p>
      <w:pPr>
        <w:jc w:val="both"/>
      </w:pPr>
      <w:r>
        <w:t>______________________</w:t>
      </w:r>
    </w:p>
    <w:p>
      <w:pPr>
        <w:jc w:val="both"/>
      </w:pPr>
      <w:r>
        <w:t>BỘ TRƯỞNG BỘ THƯƠNG MẠI</w:t>
      </w:r>
    </w:p>
    <w:p>
      <w:pPr>
        <w:jc w:val="both"/>
      </w:pPr>
      <w:r>
        <w:t>- Căn cứ Nghị định số 95/CP ngày 04/12/1993 của Chính phủ về chức năng, nhiệm vụ, quyền hạn và tổ chức bộ máy của Bộ Thương mại;</w:t>
      </w:r>
    </w:p>
    <w:p>
      <w:pPr>
        <w:jc w:val="both"/>
      </w:pPr>
      <w:r>
        <w:t>- Căn cứ Nghị định số 10/CP ngày 23/01/1995 của Chính phủ về tổ chức, nhiệm và quyền hạn của Quản lý thị trường (gọi tắt là Nghị định số 10/CP);</w:t>
      </w:r>
    </w:p>
    <w:p>
      <w:pPr>
        <w:jc w:val="both"/>
      </w:pPr>
      <w:r>
        <w:t>- Căn cứ quyết định của Thủ tướng Chính phủ tại Văn bản số 696/CP-KTTH ngày 02/8/2000 về việc giao chức năng, nhiệm vụ của Thanh tra chuyên ngành Thương mại cho lực lượng Quản lý thị trường;</w:t>
      </w:r>
    </w:p>
    <w:p>
      <w:pPr>
        <w:jc w:val="both"/>
      </w:pPr>
      <w:r>
        <w:t>- Căn cứ ý kiến của Thủ tướng Chính phủ tại Văn bản số 2063/VPCP-TCCB ngày 15/5/2001 của Văn phòng Chính phủ về việc đồng ý với đề nghị của Bộ Thương mại về sửa đổi thẻ kiểm tra thị trường và bổ sung cấp hiệu, cờ hiệu quản lý thị trường;</w:t>
      </w:r>
    </w:p>
    <w:p>
      <w:pPr>
        <w:jc w:val="both"/>
      </w:pPr>
      <w:r>
        <w:t>Theo đề nghị của Cục trưởng cục Quản lý thị trường,</w:t>
      </w:r>
    </w:p>
    <w:p>
      <w:pPr>
        <w:jc w:val="center"/>
      </w:pPr>
      <w:r>
        <w:rPr>
          <w:b/>
        </w:rPr>
        <w:t>QUYẾT ĐỊNH</w:t>
      </w:r>
    </w:p>
    <w:p>
      <w:pPr>
        <w:jc w:val="both"/>
      </w:pPr>
      <w:r>
        <w:rPr>
          <w:b/>
        </w:rPr>
        <w:t>Điều 1. Ban hành kèm theo Quyết định này Quy định về quản lý và sử dụng thẻ kiểm tra thị trường, phù hiệu, cờ hiệu, cấp hiệu, biển hiệu quản lý thị trường.</w:t>
      </w:r>
    </w:p>
    <w:p>
      <w:pPr>
        <w:jc w:val="both"/>
      </w:pPr>
      <w:r>
        <w:rPr>
          <w:b/>
        </w:rPr>
        <w:t>Điều 2. Quy định này có hiệu lực thi hành sau 15 ngày kể từ ngày ký và thay thế Mục I, II quy định về quản lý và sử dụng thẻ kiểm tra thị trường, phù hiệu, cấp hiệu, biển hiệu quản lý thị trường ban hành kèm theo Quyết định số 269/TM-QLTT ngày 30/03/1995 của Bộ trưởng Bộ Thương mại.</w:t>
      </w:r>
    </w:p>
    <w:p>
      <w:pPr>
        <w:jc w:val="both"/>
      </w:pPr>
      <w:r>
        <w:rPr>
          <w:b/>
        </w:rPr>
        <w:t>Điều 3. Chánh Văn phòng Bộ, Vụ trưởng các Vụ: Tổ chức - Cán bộ, Tài chính - Kế toán, Pháp chế và Giám đốc các Sở Thương mại (Sở Thương mại - Du lịch), Cục trưởng Cục Quản lý thị trường, Chi cục trưởng Chi cục Quản lý thị trường chịu trách nhiệm thi hành Quyết định này.</w:t>
      </w:r>
    </w:p>
    <w:p>
      <w:pPr>
        <w:jc w:val="both"/>
      </w:pPr>
      <w:r>
        <w:t>BỘ TRƯỞNG</w:t>
      </w:r>
    </w:p>
    <w:p>
      <w:pPr>
        <w:jc w:val="both"/>
      </w:pPr>
      <w:r>
        <w:t>(Đã ký)</w:t>
      </w:r>
    </w:p>
    <w:p>
      <w:pPr>
        <w:jc w:val="both"/>
      </w:pPr>
      <w:r>
        <w:t>Vũ Khoan</w:t>
      </w:r>
    </w:p>
    <w:p>
      <w:r>
        <w:rPr>
          <w:i/>
        </w:rPr>
        <w:t>Nguồn: Cơ sở dữ liệu quốc gia về văn bản pháp luật (Bộ Tư pháp). VietSmart Legal, legal.giangpham.asia/van-ban/40205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