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84 /2007/TT-BTC</w:t>
      </w:r>
    </w:p>
    <w:p>
      <w:pPr>
        <w:jc w:val="both"/>
      </w:pPr>
      <w:r>
        <w:t>CỘNG HÒA XÃ HỘI CHỦ NGHĨA VIỆT NAM</w:t>
      </w:r>
    </w:p>
    <w:p>
      <w:pPr>
        <w:jc w:val="both"/>
      </w:pPr>
      <w:r>
        <w:t>Độc lập - Tự do - Hạnh phúc</w:t>
      </w:r>
    </w:p>
    <w:p>
      <w:pPr>
        <w:jc w:val="both"/>
      </w:pPr>
      <w:r>
        <w:t>Hà Nọi, ngày 17 tháng 07 năm 2007</w:t>
      </w:r>
    </w:p>
    <w:p>
      <w:pPr>
        <w:jc w:val="center"/>
      </w:pPr>
      <w:r>
        <w:rPr>
          <w:b/>
        </w:rPr>
        <w:t>THÔNG TƯ</w:t>
      </w:r>
    </w:p>
    <w:p>
      <w:pPr>
        <w:jc w:val="both"/>
      </w:pPr>
      <w:r>
        <w:t>Sửa đổi một số điểm của Thông tư số 18/2006/TT-BTC ngày 13/3/2006</w:t>
      </w:r>
    </w:p>
    <w:p>
      <w:pPr>
        <w:jc w:val="both"/>
      </w:pPr>
      <w:r>
        <w:t>của Bộ Tài chính h ư ớng dẫn chế dộ kiểm soát chi</w:t>
      </w:r>
    </w:p>
    <w:p>
      <w:pPr>
        <w:jc w:val="both"/>
      </w:pPr>
      <w:r>
        <w:t>đ ối với các c ơ quan nhà n ư ớc thực hiện chế đ ộ tự chủ, tự chịu trách nhiệm</w:t>
      </w:r>
    </w:p>
    <w:p>
      <w:pPr>
        <w:jc w:val="both"/>
      </w:pPr>
      <w:r>
        <w:t>về sử dụng biên chế và kinh phí quản lý hành chính</w:t>
      </w:r>
    </w:p>
    <w:p>
      <w:pPr>
        <w:jc w:val="both"/>
      </w:pPr>
      <w:r>
        <w:t>__________________________</w:t>
      </w:r>
    </w:p>
    <w:p>
      <w:pPr>
        <w:jc w:val="both"/>
      </w:pPr>
      <w:r>
        <w:t>Căn cứ Nghị định số 130/2005/NĐ-CP ngày 17/10/2005 của Chính phủ quy định chế độ tự chủ, tự chịu trách nhiệm về sử dụng biên chế và kinh phí quản lý hành chính đối với các cơ quan nhà nước; Thông tư liên tịch số 03/2006/TTLT-BTC-BNV ngày 17/01/2006 của liên Bộ Tài chính - Bộ Nội vụ hướng dẫn thực hiện Nghị định số 130/2005/NĐ-CP ngày 17/10/2005 và Thông tư liên tịch số 71/2007/TTLT-BTC-BNV ngày 26/06/2007 của liên Bộ Tài chính - Bộ Nội vụ sửa đổi Thông tư số 03/2006/TTLT-BTC-BNV ngày 17/01/2006;</w:t>
      </w:r>
    </w:p>
    <w:p>
      <w:pPr>
        <w:jc w:val="both"/>
      </w:pPr>
      <w:r>
        <w:t>Để phù hợp với tình hình thực tế, Bộ Tài chính sửa đổi một số điểm của Thông tư số 18/2006/TT-BTC ngày 13/03/2006 hướng dẫn chế độ kiểm soát chi đối với các cơ quan nhà nước thực hiện chế độ tự chủ, tự chịu trách nhiệm về sử dụng biên chế và kinh phí quản lý hành chính như sau:</w:t>
      </w:r>
    </w:p>
    <w:p>
      <w:pPr>
        <w:jc w:val="both"/>
      </w:pPr>
      <w:r>
        <w:t>1. Sửa đổi gạch đầu dòng thứ 3, tiết 1.6.1, điểm 1.6, mục II Thông tư số 18/2006/TT-BTC như sau:</w:t>
      </w:r>
    </w:p>
    <w:p>
      <w:pPr>
        <w:jc w:val="both"/>
      </w:pPr>
      <w:r>
        <w:t>“- Đối với phần chi trả thu nhập tăng thêm cho cán bộ, công chức từ nguồn kinh phí tiết kiệm: căn cứ vào giấy rút dự toán ngân sách nhà nước của đơn vị (trong đó ghi rõ nội dung chi trả thu nhập tăng thêm từ nguồn kinh phí tiết kiệm) và quy định tại tiết g khoản 2 mục II Thông tư số 03/2006/TTLT-BTC-BNV ngày 17/01/2006, khoản 1 Thông tư liên tịch số 71/2007/TTLT-BTC-BNV ngày 26/06/2007 của liên Bộ Tài chính, Bộ Nội vụ hướng dẫn sửa đổi Thông tư liên tịch số 03/2006/TTLT-BTC-BNV ngày 17/01/2006 hướng dẫn thực hiện Nghị định số 130/2005/NĐ-CP ngày 17/10/2005 của Chính phủ quy định chế độ tự chủ, tự chịu trách nhiệm về sử dụng biên chế và kinh phí quản lý hành chính đối với cơ quan nhà nước, Kho bạc Nhà nước kiểm tra đảm bảo hệ số tăng thêm quỹ tiền lương tối đa không quá 1,0 (một) lần so với mức tiền lương cấp bậc, chức vụ do Nhà nước quy định, cụ thể:</w:t>
      </w:r>
    </w:p>
    <w:p>
      <w:pPr>
        <w:jc w:val="both"/>
      </w:pPr>
      <w:r>
        <w:t>+ Trong năm, sau khi thực hiện quý trước, nếu xét thấy đơn vị có khả năng tiết kiệm được kinh phí; thủ trưởng đơn vị căn cứ vào số kinh phí dự kiến tiết kiệm được lập giấy rút dự toán ngân sách nhà nước (tạm ứng) để tạm chi thu nhập tăng thêm cho cán bộ, công chức trong đơn vị theo quý; Kho bạc Nhà nước thực hiện tạm ứng theo mức thủ trưởng đơn vị đề nghị đảm bảo trong phạm vi dự toán được giao và tối đa không vượt quá 60% quỹ tiền lương cấp bậc, chức vụ một quý của đơn vị.</w:t>
      </w:r>
    </w:p>
    <w:p>
      <w:pPr>
        <w:jc w:val="both"/>
      </w:pPr>
      <w:r>
        <w:t>+ Kết thúc năm ngân sách, trước ngày 31/01 của năm sau, đơn vị thực hiện chế độ tự chủ tự xác định số kinh phí tiết kiệm được của năm trước gửi Kho bạc Nhà nước nơi giao dịch đề nghị thanh toán thu nhập tăng thêm theo chế độ quy định. Trên cơ sở văn bản đề nghị của đơn vị, Kho bạc Nhà nước làm thủ tục thanh toán phần chi thu nhập tăng thêm cho đơn vị và thu hồi phần kinh phí đã tạm ứng đảm bảo hệ số tăng thêm quỹ tiền lương tối đa không quá 1,0 (một) lần so với mức tiền lương cấp bậc, chức vụ do Nhà nước quy định.</w:t>
      </w:r>
    </w:p>
    <w:p>
      <w:pPr>
        <w:jc w:val="both"/>
      </w:pPr>
      <w:r>
        <w:t>+ Khi quyết toán của đơn vị được cấp có thẩm quyền phê duyệt, trường hợp số kinh phí thực tiết kiệm cao hơn, đơn vị được tiếp tục chi trả thu nhập tăng thêm theo chế độ quy định. Trường hợp số kinh phí thực tiết kiệm thấp hơn số đơn vị thực hiện chế độ tự chủ tự xác định, căn cứ vào quyết định của cơ quan có thẩm quyền và đề nghị của đơn vị, Kho bạc Nhà nước làm thủ tục thu hồi bằng cách giảm trừ vào số tiết kiệm năm tiếp theo của đơn vị”.</w:t>
      </w:r>
    </w:p>
    <w:p>
      <w:pPr>
        <w:jc w:val="both"/>
      </w:pPr>
      <w:r>
        <w:t>2. Sửa đổi gạch đầu dòng thứ 2, điểm 1.7, mục II Thông tư số 18/2006/TT-BTC như sau:</w:t>
      </w:r>
    </w:p>
    <w:p>
      <w:pPr>
        <w:jc w:val="both"/>
      </w:pPr>
      <w:r>
        <w:t>“- Căn cứ Quy chế chi tiêu nội bộ, Quyết định của thủ trưởng đơn vị thực hiện chế độ tự chủ về việc sử dụng kinh phí tiết kiệm được và văn bản tự xác định số kinh phí tiết kiệm trong năm của đơn vị, Kho bạc Nhà nước thực hiện kiểm soát và thanh toán, chi trả cho đơn vị”.</w:t>
      </w:r>
    </w:p>
    <w:p>
      <w:pPr>
        <w:jc w:val="both"/>
      </w:pPr>
      <w:r>
        <w:t>3. Sửa khổ thứ nhất, điểm 4, mục II của Thông tư số 18/2006/TT-BTC đoạn: “Đối với việc lập quỹ dự phòng ổn định thu nhập của đơn vị,....từng nội dung chi của quỹ” như sau:</w:t>
      </w:r>
    </w:p>
    <w:p>
      <w:pPr>
        <w:jc w:val="both"/>
      </w:pPr>
      <w:r>
        <w:t>“Kết thúc năm ngân sách, khi đơn vị thực hiện trích lập quỹ dự phòng ổn định thu nhập, căn cứ văn bản tự xác định số kinh phí tiết kiệm trong năm của đơn vị và theo đề nghị của đơn vị, Kho bạc Nhà nước thực hiện kiểm soát việc trích lập quỹ, hạch toán thực chi mục 134, tiểu mục 16 và chuyển từ tài khoản dự toán sang tài khoản tiền gửi của đơn vị. Kho bạc Nhà nước không kiểm soát việc sử dụng quỹ của đơn vị. Thủ trưởng đơn vị quyết định việc sử dụng quỹ theo quy chế chi tiêu nội bộ của đơn vị và chịu trách nhiệm về quyết định của mình”.</w:t>
      </w:r>
    </w:p>
    <w:p>
      <w:pPr>
        <w:jc w:val="both"/>
      </w:pPr>
      <w:r>
        <w:t>4. Thông tư này có hiệu lực thi hành sau 15 ngày kể từ ngày đăng Công báo. Những quy định khác tại Thông tư số 18/2006/TT-BTC ngày 13/3/2006 của Bộ Tài chính hướng dẫn chế độ kiểm soát chi đối với các cơ quan nhà nước thực hiện chế độ tự chủ, tự chịu trách nhiệm về sử dụng biên chế và kinh phí quản lý hành chính vẫn có hiệu lực thi hành.</w:t>
      </w:r>
    </w:p>
    <w:p>
      <w:pPr>
        <w:jc w:val="both"/>
      </w:pPr>
      <w:r>
        <w:t>Trong quá trình thực hiện nếu có vướng mắc, đề nghị các đơn vị phản ánh về Bộ Tài chính để nghiên cứu, sửa đổi, bổ sung cho phù hợp./.</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legal.giangpham.asia/van-ban/39681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