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BỘ NÔNG NGHIỆP VÀ PHÁT TRIỂN NÔNG THÔN</w:t>
      </w:r>
    </w:p>
    <w:p>
      <w:pPr>
        <w:jc w:val="both"/>
      </w:pPr>
      <w:r>
        <w:t>CỘNG HÒA XÃ HỘI CHỦ NGHĨA VIỆT NAM</w:t>
      </w:r>
    </w:p>
    <w:p>
      <w:pPr>
        <w:jc w:val="both"/>
      </w:pPr>
      <w:r>
        <w:t>Độc lập – Tự do – Hạnh phúc</w:t>
      </w:r>
    </w:p>
    <w:p>
      <w:pPr>
        <w:jc w:val="both"/>
      </w:pPr>
      <w:r>
        <w:t>Số: 100/2007/QĐ-BNN</w:t>
      </w:r>
    </w:p>
    <w:p>
      <w:pPr>
        <w:jc w:val="both"/>
      </w:pPr>
      <w:r>
        <w:t>Hà Nội, ngày 03 tháng 12 năm 2007</w:t>
      </w:r>
    </w:p>
    <w:p>
      <w:pPr>
        <w:jc w:val="center"/>
      </w:pPr>
      <w:r>
        <w:rPr>
          <w:b/>
        </w:rPr>
        <w:t>QUYẾT ĐỊNH</w:t>
      </w:r>
    </w:p>
    <w:p>
      <w:pPr>
        <w:jc w:val="both"/>
      </w:pPr>
      <w:r>
        <w:t>Về việc bổ sung, sửa đổi Quyết định số 72/2007/QĐ-BNN ngày 06/8/2007 của Bộ trưởng bộ Nông nghiệp và phát triển nông thôn quy định kiểm tra chất lượng thuốc thú y</w:t>
      </w:r>
    </w:p>
    <w:p>
      <w:pPr>
        <w:jc w:val="both"/>
      </w:pPr>
      <w:r>
        <w:t>______________________</w:t>
      </w:r>
    </w:p>
    <w:p>
      <w:pPr>
        <w:jc w:val="both"/>
      </w:pPr>
      <w:r>
        <w:t>BỘ TRƯỞNG BỘ NÔNG NGHIỆP VÀ PHÁT TRIỂN NÔNG THÔN</w:t>
      </w:r>
    </w:p>
    <w:p>
      <w:pPr>
        <w:jc w:val="both"/>
      </w:pPr>
      <w:r>
        <w:t>Căn cứ Nghị định số 86/2003/NĐ-CP ngày 18/7/2003 của Chính phủ quy định chức năng, nhiệm vụ, quyền hạn và cơ cấu tổ chức của Bộ Nông nghiệp và Phát triển nông thôn;</w:t>
      </w:r>
    </w:p>
    <w:p>
      <w:pPr>
        <w:jc w:val="both"/>
      </w:pPr>
      <w:r>
        <w:t>Căn cứ Luật ban hành văn bản quy phạm pháp luật ngày 12 tháng 11 năm 1996; Luật sửa đổi, bổ sung một số điều của Luật ban hành văn bản quy phạm pháp luật ngày 16 tháng 12 năm 2002;</w:t>
      </w:r>
    </w:p>
    <w:p>
      <w:pPr>
        <w:jc w:val="both"/>
      </w:pPr>
      <w:r>
        <w:t>Căn cứ Pháp lệnh thú y ngày 29/4/2004 và Nghị định số 33/2005/NĐ-CP ngày 15/3/2005 của Chính phủ quy định chi tiết thi hành một số điều của Pháp lệnh thú y;</w:t>
      </w:r>
    </w:p>
    <w:p>
      <w:pPr>
        <w:jc w:val="both"/>
      </w:pPr>
      <w:r>
        <w:t>Xét đề nghị của Cục trưởng Cục Thú y,</w:t>
      </w:r>
    </w:p>
    <w:p>
      <w:pPr>
        <w:jc w:val="center"/>
      </w:pPr>
      <w:r>
        <w:rPr>
          <w:b/>
        </w:rPr>
        <w:t>QUYẾT ĐỊNH:</w:t>
      </w:r>
    </w:p>
    <w:p>
      <w:pPr>
        <w:jc w:val="both"/>
      </w:pPr>
      <w:r>
        <w:rPr>
          <w:b/>
        </w:rPr>
        <w:t>Điều 1. Sửa đổi Điều 10, sửa đổi, bổ sung điểm b khoản 2 Điều 11 như sau:</w:t>
      </w:r>
    </w:p>
    <w:p>
      <w:pPr>
        <w:jc w:val="both"/>
      </w:pPr>
      <w:r>
        <w:t>1. Sửa đổi Điều 10</w:t>
      </w:r>
    </w:p>
    <w:p>
      <w:pPr>
        <w:jc w:val="both"/>
      </w:pPr>
      <w:r>
        <w:t>a) Sửa đổi, bổ sung khoản 2 như sau:</w:t>
      </w:r>
    </w:p>
    <w:p>
      <w:pPr>
        <w:jc w:val="both"/>
      </w:pPr>
      <w:r>
        <w:t>"1. Đối với thuốc thú y đã có trong Danh mục được phép lưu hành tại Việt Nam; nguyên liệu, phụ liệu, dung môi, hóa chất làm thuốc thú y khi nhập khẩu không phải kiểm tra chất lượng đối với từng lô hàng. Việc kiểm tra thực hiện theo quy định sau:</w:t>
      </w:r>
    </w:p>
    <w:p>
      <w:pPr>
        <w:jc w:val="both"/>
      </w:pPr>
      <w:r>
        <w:t>a) Kiểm tra định kỳ:</w:t>
      </w:r>
    </w:p>
    <w:p>
      <w:pPr>
        <w:jc w:val="both"/>
      </w:pPr>
      <w:r>
        <w:t>Hàng năm, căn cứ tình hình thực tế, Cục Thú y tổ chức lấy mẫu thuốc thú y, nguyên liệu tại các cơ sở sản xuất, kinh doanh, nhập khẩu, bảo quản, vận chuyển để kiểm tra chất lượng;</w:t>
      </w:r>
    </w:p>
    <w:p>
      <w:pPr>
        <w:jc w:val="both"/>
      </w:pPr>
      <w:r>
        <w:t>b) Kiểm tra đột xuất được thực hiện khi có khiếu nại, tố cáo về chất lượng thuốc thú y hoặc theo yêu cầu của cơ quan có thẩm quyền".</w:t>
      </w:r>
    </w:p>
    <w:p>
      <w:pPr>
        <w:jc w:val="both"/>
      </w:pPr>
      <w:r>
        <w:t>b) Sửa đổi khoản 2 như sau:</w:t>
      </w:r>
    </w:p>
    <w:p>
      <w:pPr>
        <w:jc w:val="both"/>
      </w:pPr>
      <w:r>
        <w:t>"2. Trước khi nhập khẩu nguyên liệu đã có tên trong Danh mục thuốc thú y được phép lưu hành tại Việt Nam nhưng chưa có số đăng ký; dung môi, phụ liệu, hóa chất làm thuốc thú y, Doanh nghiệp phải lập hồ sơ theo quy định tại khoản 2 Điều 11 của bản Quy định này và gửi về Cục Thú y.</w:t>
      </w:r>
    </w:p>
    <w:p>
      <w:pPr>
        <w:jc w:val="both"/>
      </w:pPr>
      <w:r>
        <w:t>Trong thời hạn 05 ngày làm việc, kể từ ngày nhận được hồ sơ hợp lệ, Cục Thú y thẩm định và xác nhận vào hồ sơ nhập khẩu để doanh nghiệp làm thủ tục thông quan".</w:t>
      </w:r>
    </w:p>
    <w:p>
      <w:pPr>
        <w:jc w:val="both"/>
      </w:pPr>
      <w:r>
        <w:t>c) Sửa đổi khoản 3 như sau: bỏ khoản 3</w:t>
      </w:r>
    </w:p>
    <w:p>
      <w:pPr>
        <w:jc w:val="both"/>
      </w:pPr>
      <w:r>
        <w:t>2. Sửa đổi, bổ sung điểm b khoản 2 Điều 11</w:t>
      </w:r>
    </w:p>
    <w:p>
      <w:pPr>
        <w:jc w:val="both"/>
      </w:pPr>
      <w:r>
        <w:t>" a) ………………………….</w:t>
      </w:r>
    </w:p>
    <w:p>
      <w:pPr>
        <w:jc w:val="both"/>
      </w:pPr>
      <w:r>
        <w:t>b) Chứng chỉ kinh doanh mậu dịch tự do (Free Sale Certificate - FSC) hoặc giấy chứng nhận lưu hành sản phẩm (Certificate of a Pharmaceutical Product - CPP) hoặc giấy phép lưu hành sản phẩm (Marketing Authorisation - MA);</w:t>
      </w:r>
    </w:p>
    <w:p>
      <w:pPr>
        <w:jc w:val="both"/>
      </w:pPr>
      <w:r>
        <w:t>…………</w:t>
      </w:r>
    </w:p>
    <w:p>
      <w:pPr>
        <w:jc w:val="both"/>
      </w:pPr>
      <w:r>
        <w:t>f) Bỏ điểm F"</w:t>
      </w:r>
    </w:p>
    <w:p>
      <w:pPr>
        <w:jc w:val="both"/>
      </w:pPr>
      <w:r>
        <w:rPr>
          <w:b/>
        </w:rPr>
        <w:t>Điều 2. Quyết định này có hiệu lực sau 15 ngày, kể từ ngày đăng Công báo Chính phủ.</w:t>
      </w:r>
    </w:p>
    <w:p>
      <w:pPr>
        <w:jc w:val="both"/>
      </w:pPr>
      <w:r>
        <w:rPr>
          <w:b/>
        </w:rPr>
        <w:t>Điều 3. Chánh văn phòng, Cục trưởng Cục Thú y, Thủ trưởng các đơn vị, tổ chức, cá nhân có liên quan chịu trách nhiệm thi hành Quyết định này./.</w:t>
      </w:r>
    </w:p>
    <w:p>
      <w:pPr>
        <w:jc w:val="both"/>
      </w:pPr>
      <w:r>
        <w:t>KT. BỘ TRƯỞNG</w:t>
      </w:r>
    </w:p>
    <w:p>
      <w:pPr>
        <w:jc w:val="both"/>
      </w:pPr>
      <w:r>
        <w:t>THỨ TRƯỞNG</w:t>
      </w:r>
    </w:p>
    <w:p>
      <w:pPr>
        <w:jc w:val="both"/>
      </w:pPr>
      <w:r>
        <w:t>(Đã ký)</w:t>
      </w:r>
    </w:p>
    <w:p>
      <w:pPr>
        <w:jc w:val="both"/>
      </w:pPr>
      <w:r>
        <w:t>Bùi Bá Bổng</w:t>
      </w:r>
    </w:p>
    <w:p>
      <w:r>
        <w:rPr>
          <w:i/>
        </w:rPr>
        <w:t>Nguồn: Cơ sở dữ liệu quốc gia về văn bản pháp luật (Bộ Tư pháp). VietSmart Legal, legal.giangpham.asia/van-ban/39541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