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107/2012/TT-BTC</w:t>
      </w:r>
    </w:p>
    <w:p>
      <w:pPr>
        <w:jc w:val="both"/>
      </w:pPr>
      <w:r>
        <w:t>Hà Nội, ngày 28 tháng 06 năm 2012</w:t>
      </w:r>
    </w:p>
    <w:p>
      <w:pPr>
        <w:jc w:val="center"/>
      </w:pPr>
      <w:r>
        <w:rPr>
          <w:b/>
        </w:rPr>
        <w:t>THÔNG TƯ</w:t>
      </w:r>
    </w:p>
    <w:p>
      <w:pPr>
        <w:jc w:val="both"/>
      </w:pPr>
      <w:r>
        <w:t>Hướng dẫn chế độ thu, nộp, quản lý sử dụng phí, lệ phí quản lý chất lượng</w:t>
      </w:r>
    </w:p>
    <w:p>
      <w:pPr>
        <w:jc w:val="both"/>
      </w:pPr>
      <w:r>
        <w:t>và an toàn vệ sinh thủy sản</w:t>
      </w:r>
    </w:p>
    <w:p>
      <w:pPr>
        <w:jc w:val="both"/>
      </w:pPr>
      <w:r>
        <w:t>Căn cứ Nghị định số 57/2002/NĐ-CP ngày 03/6/2002 của Chính phủ quy định chi tiết thi hành Pháp lệnh phí và lệ phí;</w:t>
      </w:r>
    </w:p>
    <w:p>
      <w:pPr>
        <w:jc w:val="both"/>
      </w:pPr>
      <w:r>
        <w:t>Căn cứ Nghị định số 24/2006/NĐ-CP ngày 06/3/2006 của Chính phủ sửa đổi, bổ sung một số điều của Nghị định sổ 57/2002/NĐ-CP ngày 03/6/2002;</w:t>
      </w:r>
    </w:p>
    <w:p>
      <w:pPr>
        <w:jc w:val="both"/>
      </w:pPr>
      <w:r>
        <w:t>Căn cứ Nghị định số 163/2004/NĐ-CP ngày 7/9/2004 của Chính phủ quy định chi tiết thi hành một số điều của Pháp lệnh vệ sinh an toàn thực phẩm; một số Điều của Pháp lệnh thú y, Pháp lệnh giống vật nuôi, Pháp lệnh bảo vệ và kiểm dịch thực vật;</w:t>
      </w:r>
    </w:p>
    <w:p>
      <w:pPr>
        <w:jc w:val="both"/>
      </w:pPr>
      <w:r>
        <w:t>Căn cứ Nghị định số 118/2008/NĐ-CP ngày 27/11/2008 của Chính phủ quy định chức năng, nhiệm vụ, quyền hạn và cơ cấu tổ chức của Bộ Tài chính;</w:t>
      </w:r>
    </w:p>
    <w:p>
      <w:pPr>
        <w:jc w:val="both"/>
      </w:pPr>
      <w:r>
        <w:t>Sau khi có ý kiến của Bộ Nông nghiệp và Phát triển nông thôn tại công văn số 805/BNN-TC ngày 22/3/2012;</w:t>
      </w:r>
    </w:p>
    <w:p>
      <w:pPr>
        <w:jc w:val="both"/>
      </w:pPr>
      <w:r>
        <w:t>Xét đề nghị của Vụ trưởng Vụ Chính sách Thuế;</w:t>
      </w:r>
    </w:p>
    <w:p>
      <w:pPr>
        <w:jc w:val="both"/>
      </w:pPr>
      <w:r>
        <w:t>Bộ trưởng Bộ Tài chính ban hành Thông tư hướng dẫn chế độ thu, nộp, quản lý và sử dụng phí, lệ phí quản lý chất lượng và an toàn vệ sinh thủy sản như sau:</w:t>
      </w:r>
    </w:p>
    <w:p>
      <w:pPr>
        <w:jc w:val="both"/>
      </w:pPr>
      <w:r>
        <w:rPr>
          <w:b/>
        </w:rPr>
        <w:t>Điều 1. Đối tượng áp dụng</w:t>
      </w:r>
    </w:p>
    <w:p>
      <w:pPr>
        <w:jc w:val="both"/>
      </w:pPr>
      <w:r>
        <w:t>Tổ chức, cá nhân Việt Nam và nước ngoài hoạt động sản xuất, kinh doanh thủy sản và các sản phẩm thủy sản xuất khẩu, nhập khẩu, tiêu thụ nội địa; sản xuất kinh doanh thuốc thú y, thức ăn, hoá chất, chế phẩm sinh học dùng trong nuôi trồng thủy sản tại Việt Nam khi được cơ quan nhà nước có thẩm quyền thuộc ngành nông nghiệp và phát triển nông thôn thực hiện các nghiệp vụ quản lý chất lượng an toàn vệ sinh thực phẩm và vệ sinh thủy sản theo quy định của pháp luật phải nộp phí, lệ phí theo mức thu quy định tại Điều 2 Thông tư này.</w:t>
      </w:r>
    </w:p>
    <w:p>
      <w:pPr>
        <w:jc w:val="both"/>
      </w:pPr>
      <w:r>
        <w:t>Phí, lệ phí quản lý chất lượng và an toàn vệ sinh thủy sản thu bằng Đồng Việt Nam. Trường hợp tổ chức, cá nhân nước ngoài có nhu cầu nộp phí, lệ phí bằng ngoại tệ thì thu bằng Đô la Mỹ (USD) theo tỷ giá giao dịch bình quân trên thị trường ngoại tệ liên ngân hàng do Ngân hàng Nhà nước Việt Nam công bố tại thời điểm thu tiền.</w:t>
      </w:r>
    </w:p>
    <w:p>
      <w:pPr>
        <w:jc w:val="both"/>
      </w:pPr>
      <w:r>
        <w:rPr>
          <w:b/>
        </w:rPr>
        <w:t>Điều 2. Mức thu phí, lệ phí</w:t>
      </w:r>
    </w:p>
    <w:p>
      <w:pPr>
        <w:jc w:val="both"/>
      </w:pPr>
      <w:r>
        <w:t>Mức thu phí, lệ phí trong công tác quản lý chất lượng và an toàn vệ sinh thủy sản thực hiện theo Biểu phí, lệ phí ban hành kèm theo Thông tư này.</w:t>
      </w:r>
    </w:p>
    <w:p>
      <w:pPr>
        <w:jc w:val="both"/>
      </w:pPr>
      <w:r>
        <w:rPr>
          <w:b/>
        </w:rPr>
        <w:t>Điều 3. Thu, nộp, quản lý và sử dụng phí, lệ phí</w:t>
      </w:r>
    </w:p>
    <w:p>
      <w:pPr>
        <w:jc w:val="both"/>
      </w:pPr>
      <w:r>
        <w:t>1. Cơ quan quản lý nhà nước về quản lý chất lượng và an toàn vệ sinh thủy sản (gồm Cục Quản lý Chất lượng Nông Lâm sản và Thủy sản, Cục Thú y, Tổng cục Thủy sản, các đơn vị trực thuộc và cơ quan quản lý chất lượng an toàn vệ sinh thủy sản tại địa phương) thực hiện các công việc thu phí, lệ phí nêu tại Điều 2 Thông tư này có nhiệm vụ tổ chức thu, nộp, quản lý và sử dụng phí, lệ phí theo quy định tại Thông tư này (dưới đây gọi là cơ quan thu phí, lệ phí).</w:t>
      </w:r>
    </w:p>
    <w:p>
      <w:pPr>
        <w:jc w:val="both"/>
      </w:pPr>
      <w:r>
        <w:t>2. Phí, lệ phí về công tác quản lý chất lượng và an toàn vệ sinh thủy sản là khoản thu thuộc ngân sách nhà nước, được quản lý và sử dụng như sau:</w:t>
      </w:r>
    </w:p>
    <w:p>
      <w:pPr>
        <w:jc w:val="both"/>
      </w:pPr>
      <w:r>
        <w:t>2.1. Cơ quan thu phí, lệ phí được trích 85% trên số tiền phí, lệ phí thu được để trang trải cho việc thu phí, lệ phí theo các nội dung chi quy định tại Nghị định số 24/2006/NĐ-CP.</w:t>
      </w:r>
    </w:p>
    <w:p>
      <w:pPr>
        <w:jc w:val="both"/>
      </w:pPr>
      <w:r>
        <w:t>a) Cơ quan thu phí, lệ phí thuộc Cục Quản lý Chất lượng Nông Lâm sản và Thủy sản, Cục Thú y, Tổng cục Thủy sản căn cứ vào số thu được để lại chi theo quy định, thực hiện việc điều hòa nguồn kinh phí cho các đơn vị thu phí, lệ phí trực thuộc (bao gồm cả Văn phòng Cục) không đủ nguồn chi bảo đảm quỹ tiền lương tối thiểu cho cán bộ, công nhân viên thu phí, lệ phí và các khoản chi phục vụ hoạt động quản lý chất lượng an toàn vệ sinh thực phẩm, vệ sinh thủy sản của Cục, Tổng cục.</w:t>
      </w:r>
    </w:p>
    <w:p>
      <w:pPr>
        <w:jc w:val="both"/>
      </w:pPr>
      <w:r>
        <w:t>b) Cục Quản lý Chất lượng Nông Lâm sản và Thủy sản, Cục Thú y, Tổng cục Thủy sản thực hiện lập dự toán thu, chi hàng năm báo cáo Bộ Tài chính phê duyệt; mở tài khoản riêng tại Kho bạc nhà nước nơi giao dịch để theo dõi việc thu - chi đối với khoản tiền điều hoà phục vụ công tác tổ chức thu phí, lệ phí do các đơn vị thu phí, lệ phí còn chệnh lệch thừa nộp về để chuyển cho đơn vị thiếu. Đồng thời, phải mở sổ hạch toán riêng, cuối năm nếu chưa sử dụng hết thì được chuyển sang năm sau để tiếp tục sử dụng và hàng năm phải quyết toán với Bộ Tài chính.</w:t>
      </w:r>
    </w:p>
    <w:p>
      <w:pPr>
        <w:jc w:val="both"/>
      </w:pPr>
      <w:r>
        <w:t>2.2. Số tiền còn lại 15% cơ quan thu phí, lệ phí phải nộp vào ngân sách nhà nước theo chương, loại, khoản, mục, tiểu mục tương ứng của Mục lục ngân sách nhà nước hiện hành.</w:t>
      </w:r>
    </w:p>
    <w:p>
      <w:pPr>
        <w:jc w:val="both"/>
      </w:pPr>
      <w:r>
        <w:rPr>
          <w:b/>
        </w:rPr>
        <w:t>Điều 4. Tổ chức thực hiện</w:t>
      </w:r>
    </w:p>
    <w:p>
      <w:pPr>
        <w:jc w:val="both"/>
      </w:pPr>
      <w:r>
        <w:t>1. Thông tư này có hiệu lực thi hành kể từ ngày 15/8/2012. Thông tư này thay thế Thông tư số 199/2010/TT-BTC ngày 13/12/2010 của Bộ Tài chính hướng dẫn chế độ quản lý và sử dụng phí, lệ phí quản lý chất lượng, an toàn vệ sinh và thú y thủy sản.</w:t>
      </w:r>
    </w:p>
    <w:p>
      <w:pPr>
        <w:jc w:val="both"/>
      </w:pPr>
      <w:r>
        <w:t>2. Các nội dung khác liên quan đến việc thu, nộp, quản lý, sử dụng và công khai chế độ thu phí không hướng dẫn tại Thông tư này được thực hiện theo hướng dẫn tại Thông tư số 63/2002/TT-BTC ngày 24/7/2002 của Bộ Tài chính hướng dẫn thực hiện các quy định pháp luật về phí và lệ phí; Thông tư số 45/2006/TT-BTC ngày 25/5/2006 sửa đổi, bổ sung Thông tư số 63/2002/TT- BTC ngày 24/7/2002 và Thông tư số 28/2011/TT-BTC ngày 28/2/2011 của Bộ Tài chính hướng dẫn thi hành một số điều của Luật Quản lý thuế, hướng dẫn thi hành Nghị định số 85/2007/NĐ-CP ngày 25/5/2007 và Nghị định số 106/2010/NĐ-CP ngày 28/10/2010 của Chính phủ.</w:t>
      </w:r>
    </w:p>
    <w:p>
      <w:pPr>
        <w:jc w:val="both"/>
      </w:pPr>
      <w:r>
        <w:t>3. Trong quá trình thực hiện, nếu có vướng mắc đề nghị cơ quan, tổ chức, cá nhân phản ảnh kịp thời về Bộ Tài chính để nghiên cứu, hướng dẫn bổ sung./.</w:t>
      </w:r>
    </w:p>
    <w:p>
      <w:pPr>
        <w:jc w:val="both"/>
      </w:pPr>
      <w:r>
        <w:t>Nơi nhận:</w:t>
      </w:r>
    </w:p>
    <w:p>
      <w:pPr>
        <w:jc w:val="both"/>
      </w:pPr>
      <w:r>
        <w:t>- Văn phòng Trung ương và các Ban của Đảng;</w:t>
      </w:r>
    </w:p>
    <w:p>
      <w:pPr>
        <w:jc w:val="both"/>
      </w:pPr>
      <w:r>
        <w:t>- Văn phòng Tổng Bí thư;</w:t>
      </w:r>
    </w:p>
    <w:p>
      <w:pPr>
        <w:jc w:val="both"/>
      </w:pPr>
      <w:r>
        <w:t>- Văn phòng Quốc hội;</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Văn phòng BDĐ TW về phòng, chống tham nhũng;</w:t>
      </w:r>
    </w:p>
    <w:p>
      <w:pPr>
        <w:jc w:val="both"/>
      </w:pPr>
      <w:r>
        <w:t>- Cơ quan trung ương của các đoàn thể;</w:t>
      </w:r>
    </w:p>
    <w:p>
      <w:pPr>
        <w:jc w:val="both"/>
      </w:pPr>
      <w:r>
        <w:t>- Công báo;</w:t>
      </w:r>
    </w:p>
    <w:p>
      <w:pPr>
        <w:jc w:val="both"/>
      </w:pPr>
      <w:r>
        <w:t>- Website Chính phủ;</w:t>
      </w:r>
    </w:p>
    <w:p>
      <w:pPr>
        <w:jc w:val="both"/>
      </w:pPr>
      <w:r>
        <w:t>- Ủy ban nhân dân, Sở Tài chính, cục thuế, kho bạc nhà nước các tỉnh, thành phố trực thuộc trung ương;</w:t>
      </w:r>
    </w:p>
    <w:p>
      <w:pPr>
        <w:jc w:val="both"/>
      </w:pPr>
      <w:r>
        <w:t>- Cục Kiểm tra văn bản (Bộ Tư pháp);</w:t>
      </w:r>
    </w:p>
    <w:p>
      <w:pPr>
        <w:jc w:val="both"/>
      </w:pPr>
      <w:r>
        <w:t>- Các đơn vị thuộc Bộ Tài chính;</w:t>
      </w:r>
    </w:p>
    <w:p>
      <w:pPr>
        <w:jc w:val="both"/>
      </w:pPr>
      <w:r>
        <w:t>- Website Bộ Tài chính;</w:t>
      </w:r>
    </w:p>
    <w:p>
      <w:pPr>
        <w:jc w:val="both"/>
      </w:pPr>
      <w:r>
        <w:t>- Lưu: VT, Vụ CST(P5).</w:t>
      </w:r>
    </w:p>
    <w:p>
      <w:pPr>
        <w:jc w:val="both"/>
      </w:pPr>
      <w:r>
        <w:t>KT. BỘ TRƯỞNG</w:t>
      </w:r>
    </w:p>
    <w:p>
      <w:pPr>
        <w:jc w:val="both"/>
      </w:pPr>
      <w:r>
        <w:t>THỨ TRƯỞNG</w:t>
      </w:r>
    </w:p>
    <w:p>
      <w:pPr>
        <w:jc w:val="both"/>
      </w:pPr>
      <w:r>
        <w:t>(Đã ký)</w:t>
      </w:r>
    </w:p>
    <w:p>
      <w:pPr>
        <w:jc w:val="both"/>
      </w:pPr>
      <w:r>
        <w:t>Vũ Thị Mai</w:t>
      </w:r>
    </w:p>
    <w:p>
      <w:pPr>
        <w:jc w:val="both"/>
      </w:pPr>
      <w:r>
        <w:t>BIỂU PHÍ, LỆ PHÍ TRONG CÔNG TÁC QUẢN LÝ CHẤT LƯỢNG, AN TOÀN VỆ SINH THỦY SẢN</w:t>
      </w:r>
    </w:p>
    <w:p>
      <w:pPr>
        <w:jc w:val="both"/>
      </w:pPr>
      <w:r>
        <w:t>(Ban hành kèm theo Thông tư số 107/2012/TT-BTC ngày 28 tháng 6 năm 2012 của Bộ Tài chính)</w:t>
      </w:r>
    </w:p>
    <w:p>
      <w:pPr>
        <w:jc w:val="both"/>
      </w:pPr>
      <w:r>
        <w:t>Phụ lục 1 – Lệ phí về công tác quản lý chất lượng, an toàn vệ sinh thủy sản</w:t>
      </w:r>
    </w:p>
    <w:p>
      <w:pPr>
        <w:jc w:val="both"/>
      </w:pPr>
      <w:r>
        <w:t>TTDanh mụcMức thu (đồng/lần) 1Lệ phí cấp giấy chứng nhận cơ sở đủ điều kiện đảm bảo vệ sinh an toàn để sản xuất kinh doanh thực phẩm thủy sản40.0002Lệ phí cấp giấy chứng nhận áp dụng chương trình quản lý chất lượng theo HACCP40.0003Lệ phí cấp giấy chứng nhận chất lượng và chứng thư vệ sinh cho lô hàng thủy sản.40.0004Lệ phí cấp giấy chứng nhận kết quả kiểm nghiệm các chỉ tiêu đơn lẻ theo yêu cầu của khách hàng10.0005Lệ phí cấp giấy chứng nhận xuất xứ nhuyễn thể hai mảnh vỏ40.0006Lệ phí cấp giấy chứng nhận tên gọi xuất xứ nước mắm40.000</w:t>
      </w:r>
    </w:p>
    <w:p>
      <w:pPr>
        <w:jc w:val="both"/>
      </w:pPr>
      <w:r>
        <w:t>Chú thích: HACCP: Chương trình kiểm soát chất lượng dựa vào phân tích mối nguy và kiểm soát tại điểm tới hạn.</w:t>
      </w:r>
    </w:p>
    <w:p>
      <w:pPr>
        <w:jc w:val="both"/>
      </w:pPr>
      <w:r>
        <w:t>Phụ lục 2 – Lệ phí cấp giấy chứng nhận về công tác thủy sản</w:t>
      </w:r>
    </w:p>
    <w:p>
      <w:pPr>
        <w:jc w:val="both"/>
      </w:pPr>
      <w:r>
        <w:t>TTDanh mụcMức thu (đồng/lần) 1Lệ phí cấp giấy chứng nhận kiểm dịch động vật và sản phẩm động vật, thực vật thuỷ sản xuất khẩu, nhập khẩu, tạm nhập tái xuất, chuyển cửa khẩu, quá cảnh lãnh thổ Việt Nam40.0002Lệ phí cấp giấy chứng nhận kiểm dịch động vật và sản phẩm động vật, thực vật thuỷ sản vận chuyển nội địa40.0003Lệ phí cấp lại giấy chứng nhận kiểm dịch do khách hàng yêu cầu20.0004Lệ phí cấp giấy chứng nhận chất lượng thức ăn thuỷ sản40.0005Lệ phí cấp giấy chứng nhận chất lượng giống thuỷ sản40.0006Lệ phí cấp giấy chứng nhận chất lượng giống cây trồng thuỷ sản40.0007Lệ phí cấp phép nhập khẩu, xuất khẩu động vật, sản phẩm động vật, thực vật thuỷ sản40.0008Lệ phí cấp phép xuất khẩu, nhập khẩu thức ăn thuỷ sản40.0009Lệ phí gia hạn, thay đổi nội dung giấy phép do khách hàng yêu cầu20.00010Lệ phí cấp giấy cho phép khảo nghiệm giống thuỷ sản40.000</w:t>
      </w:r>
    </w:p>
    <w:p>
      <w:pPr>
        <w:jc w:val="both"/>
      </w:pPr>
      <w:r>
        <w:t>Phụ lục 3 - Phí về công tác quản lý chất lượng, an toàn vệ sinh thủy sản</w:t>
      </w:r>
    </w:p>
    <w:p>
      <w:pPr>
        <w:jc w:val="both"/>
      </w:pPr>
      <w:r>
        <w:t>TTDanh mụcMức thu (đồng/chỉ tiêu) 1Các chỉ tiêu cảm quan và vật lý 1.1Xác định màu sắc, mùi, vị15.0001.2Trạng thái (mặt bằng, khuyết tật, trạng thái cơ thịt)10.0001.3Kích cỡ7.0001.4Tạp chất5.0001.5Khối lượng tịnh5.0001.6Nhiệt độ trung tâm sản phẩm3.0001.7Độ chân không10.0001.8Độ kín của hộp20.0001.9Trạng thái bên trong vỏ hộp10.0001.10Khối lượng cái10.0001.11Tỷ lệ cái và nước10.0001.12Độ mịn20.0001.13Đánh giá điều kiện bao gói, ghi nhãn vận chuyển và bảo quản5.0001.14Ký sinh trùng15.0002Các chỉ tiêu vi sinh 2.1Tổng vi khuẩn hiếu khí50.0002.2Coliform:55.0002.3E. Coli60.0002.4Clostridium Perfringens60.0002.5Staphylococcus aureus55.0002.6Streptococcus feacalis60.0002.7Nấm men60.0002.8Nấm mốc60.0002.9Bacillus sp.60.0002.10Vibrrio Parahaemolyticus60.0002.11Salmonella sp.50.0002.12Shigella60.0002.13Tổng vi sinh vật kỵ khí sinh H 2 S60.0002.14Coliform phân:50.0002.15V.cholera60.0002.16Enterococci60.0002.17Xác định vi sinh vật chịu nhiệt60.0002.18Tổng số Lactobacillus60.0002.19Listeria monocytogenes150.0002.20Bào tử kỵ khí trong đồ hộp60.0003Các chỉ tiêu hoá học thông thường 3.1Xác định Sunfuahydro (H 2 S)40.0003.2Xác định Nitơ amoniac (NH 3 )55.0003.3Xác định độ pH40.0003.4Xác định hàm lượng nước40.0003.5Xác định hàm lượng muối ăn (NaCl)50.0003.6Xác định hàm lượng axít40.0003.7Xác định hàm lượng mỡ60.0003.8Xác định hàm lượng tro50.0003.9Xác định hàm lượng nitơ tổng số và Protein thô55.0003.10Xác định hàm lượng nitơ formon hoặc ni tơ amin55.0003.11Borat50.0003.12Cyclamate50.0003.13Natri benzoat40.0003.14Sacarine100.0003.15Định tính Urê60.0003.16Canxi55.0003.17Phốt pho70.0003.18Sạn cát60.0003.19Hàm lượng Nitơ bazơ bay hơi100.0003.20Hàm lượng SO 2 50.0003.21Hàm lượng NO 2 57.0003.22Hàm lượng NO 3 60.0004Các chỉ tiêu hóa học đặc biệt 4.1Xác định kim loại nặng (Cd, As, Hg, Pb...)130.000 đồng /1 nguyên tố4.2Độc tố vi nấm - Chỉ tiêu đầu200.000 - Chỉ tiêu tiếp theo130.0004.3Dư lượng thuốc trừ sâu - Chỉ tiêu đầu170.000 - Chỉ tiêu tiếp theo80.0004.4Sắt60.0004.5Histamin - Phân tích bằng HPLC380.000 - Phân tích bằng ELISA380.0004.6Xác định PSP, DSP bằng phương pháp sinh hoá trên chuột250.0004.7Kiểm chứng PSP, DSP, ASP bằng HPLC350.0004.8Dư lượng thuốc kháng sinh bằng Elisa: - Chloramphenicol280.000 - AOZ380.000 - AMOZ380.000 - Quinolones300.000 - Malachite Green280.0004.9Dư lượng thuốc kháng sinh (kiểm tra bằng LC/MS, LC/MS/MS) - Chỉ tiêu đầu350.000 - Chỉ tiêu tiếp theo cùng nhóm135.0004.10Phẩm màu thực phẩmĐịnh tínhĐịnh lượng bằng HPLC 40.000100.0004.11Thuốc nhuộm màu350.0005Các chỉ tiêu hóa học của nước 5.1Xác định độ cứng của nước57.0005.2Xác định chlorin trong nước18.0005.3Cặn không tan50.0005.4Tổng số chất rắn hoà tan60.0005.5Cặn toàn phần60.0005.6Độ Oxy hoá70.0005.7Ôxy hoà tan57.0005.8Chlorua50.0005.9Nitrit50.0005.10Nitrate50.0005.11Amoni55.0005.12Sắt57.0005.13Chì76.0005.14Thuỷ ngân76.0005.15Asen76.0005.16Hydrosunfua57.0005.17Phenol300.0005.18Thuốc trừ sâu Clo hữu cơ190.0005.19Thuốc trừ sâu lân hữu cơ190.0005.20Độ đục38.0005.21Mangan60.0005.22Sulfat50.0005.23Kẽm60.0006Phân tích tảo 6.1Phân tích định tính, định lượng tảo240.0007Phí đánh giá Phòng kiểm nghiệm chất lượng nông lâm thuỷ sản: 7.1Đánh giá lần đầu; đánh giá mở rộng32.000.0007.2Đánh giá lại22.500.000</w:t>
      </w:r>
    </w:p>
    <w:p>
      <w:pPr>
        <w:jc w:val="both"/>
      </w:pPr>
      <w:r>
        <w:t>Phụ lục 4 – Phí về công tác quản lý chất lượng thủy sản</w:t>
      </w:r>
    </w:p>
    <w:p>
      <w:pPr>
        <w:jc w:val="both"/>
      </w:pPr>
      <w:r>
        <w:t>TTDanh mụcĐơn vị tínhMức thu (đồng) 1Phí kiểm tra chất lượng lô hàng thức ăn, nguyên liệu làm thức ăn thuỷ sản nhập khẩuLô hàng0,095 % giá trị lô hàng (Tối thiểu là 285.000 đồng, tối đa là 9,5 triệu đồng)2Phí kiểm tra công nhận cơ sở, vùng nuôi trồng thuỷ sản đạt tiêu chuẩn GAP/CoC/BMP. - Theo phương thức thâm canh hoặc công nghiệp (có diện tích mặt nước nuôi &gt; 30ha)Lô hàng1.406.000 - Theo phương thức thâm canh hoặc công nghiệp (có diện tích mặt nước nuôi ≤ 30ha)Lô hàng1.140.000 - Theo phương thức bán thâm canh hoặc quảng canhLô hàng266.000</w:t>
      </w:r>
    </w:p>
    <w:p>
      <w:r>
        <w:rPr>
          <w:i/>
        </w:rPr>
        <w:t>Nguồn: Cơ sở dữ liệu quốc gia về văn bản pháp luật (Bộ Tư pháp). VietSmart Legal, legal.giangpham.asia/van-ban/38002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