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BỘ GIAO THÔNG VẬN TẢI</w:t>
      </w:r>
    </w:p>
    <w:p>
      <w:pPr>
        <w:jc w:val="both"/>
      </w:pPr>
      <w:r>
        <w:t>CỘNG HÒA XÃ HỘI CHỦ NGHĨA VIỆT NAM</w:t>
      </w:r>
    </w:p>
    <w:p>
      <w:pPr>
        <w:jc w:val="both"/>
      </w:pPr>
      <w:r>
        <w:t>Độc lập – Tự do – Hạnh phúc</w:t>
      </w:r>
    </w:p>
    <w:p>
      <w:pPr>
        <w:jc w:val="both"/>
      </w:pPr>
      <w:r>
        <w:t>Số: 16/2013/TT-BGTVT</w:t>
      </w:r>
    </w:p>
    <w:p>
      <w:pPr>
        <w:jc w:val="both"/>
      </w:pPr>
      <w:r>
        <w:t>Hà Nội, ngày 30 tháng 7 năm 2013</w:t>
      </w:r>
    </w:p>
    <w:p>
      <w:pPr>
        <w:jc w:val="center"/>
      </w:pPr>
      <w:r>
        <w:rPr>
          <w:b/>
        </w:rPr>
        <w:t>THÔNG TƯ</w:t>
      </w:r>
    </w:p>
    <w:p>
      <w:pPr>
        <w:jc w:val="both"/>
      </w:pPr>
      <w:r>
        <w:t>Quy định về quản lý tuyến vận tải thủy từ bờ ra đảo</w:t>
      </w:r>
    </w:p>
    <w:p>
      <w:pPr>
        <w:jc w:val="both"/>
      </w:pPr>
      <w:r>
        <w:t>trong vùng biển Việt Nam</w:t>
      </w:r>
    </w:p>
    <w:p>
      <w:pPr>
        <w:jc w:val="both"/>
      </w:pPr>
      <w:r>
        <w:t>Căn cứ Bộ luật Hàng hải Việt Nam ngày 14 tháng 6 năm 2005;</w:t>
      </w:r>
    </w:p>
    <w:p>
      <w:pPr>
        <w:jc w:val="both"/>
      </w:pPr>
      <w:r>
        <w:t>Căn cứ Luật Giao thông đường thủy nội địa ngày 15 tháng 6 năm 2004;</w:t>
      </w:r>
    </w:p>
    <w:p>
      <w:pPr>
        <w:jc w:val="both"/>
      </w:pPr>
      <w:r>
        <w:t>Căn cứ Nghị định số 107/2012/NĐ-CP ngày 20 tháng 12 năm 2012 của Chính phủ quy định chức năng, nhiệm vụ, quyền hạn và cơ cấu tổ chức của Bộ Giao thông vận tải;</w:t>
      </w:r>
    </w:p>
    <w:p>
      <w:pPr>
        <w:jc w:val="both"/>
      </w:pPr>
      <w:r>
        <w:t>Theo đề nghị của Vụ trưởng Vụ Vận tải, Cục trưởng Cục Hàng hải Việt Nam và Cục trưởng Cục Đường thủy nội địa Việt Nam;</w:t>
      </w:r>
    </w:p>
    <w:p>
      <w:pPr>
        <w:jc w:val="both"/>
      </w:pPr>
      <w:r>
        <w:t>Bộ trưởng Bộ Giao thông vận tải ban hành Thông tư quy định về quản lý tuyến vận tải thủy từ bờ ra đảo trong vùng biển Việt Nam.</w:t>
      </w:r>
    </w:p>
    <w:p>
      <w:pPr>
        <w:jc w:val="both"/>
      </w:pPr>
      <w:r>
        <w:rPr>
          <w:b/>
        </w:rPr>
        <w:t>Điều 1. Phạm vi điều chỉnh và đối tượng áp dụng</w:t>
      </w:r>
    </w:p>
    <w:p>
      <w:pPr>
        <w:jc w:val="both"/>
      </w:pPr>
      <w:r>
        <w:t>1. Thông tư này quy định về quản lý tuyến vận tải thủy từ bờ ra đảo thuộc vùng biển Việt Nam, bao gồm các quy định về cảng, bến, phương tiện, thuyền viên và hoạt động vận tải thủy trên tuyến.</w:t>
      </w:r>
    </w:p>
    <w:p>
      <w:pPr>
        <w:jc w:val="both"/>
      </w:pPr>
      <w:r>
        <w:t>Tuyến vận tải thủy từ bờ ra đảo thuộc vùng biển Việt Nam bao gồm các tuyến vận tải thủy từ bờ ra đảo quy định tại Phụ lục I kèm theo Thông tư này và các tuyến vận tải thủy từ bờ ra đảo được công bố theo quy định của pháp luật về giao thông đường thủy nội địa.</w:t>
      </w:r>
    </w:p>
    <w:p>
      <w:pPr>
        <w:jc w:val="both"/>
      </w:pPr>
      <w:r>
        <w:t>2. Thông tư này áp dụng đối với các tổ chức, cá nhân có liên quan đến hoạt động vận tải thủy từ bờ ra đảo trong vùng biển Việt Nam.</w:t>
      </w:r>
    </w:p>
    <w:p>
      <w:pPr>
        <w:jc w:val="both"/>
      </w:pPr>
      <w:r>
        <w:rPr>
          <w:b/>
        </w:rPr>
        <w:t>Điều 2. Trách nhiệm quản lý tuyến vận tải thủy từ bờ ra đảo</w:t>
      </w:r>
    </w:p>
    <w:p>
      <w:pPr>
        <w:jc w:val="both"/>
      </w:pPr>
      <w:r>
        <w:t>1. Cục Hàng hải Việt Nam tổ chức quản lý hoạt động vận tải thủy trên tuyến quy định tại Phụ lục I kèm theo Thông tư này theo quy định của pháp luật hàng hải và giao thông đường thủy nội địa.</w:t>
      </w:r>
    </w:p>
    <w:p>
      <w:pPr>
        <w:jc w:val="both"/>
      </w:pPr>
      <w:r>
        <w:t>2. Cục Đường thủy nội địa Việt Nam tổ chức quản lý hoặc kiểm tra, hướng dẫn các Sở Giao thông vận tải tổ chức quản lý đối với các tuyến vận tải thủy từ bờ ra đảo được công bố theo quy định của pháp luật về giao thông đường thủy nội địa.</w:t>
      </w:r>
    </w:p>
    <w:p>
      <w:pPr>
        <w:jc w:val="both"/>
      </w:pPr>
      <w:r>
        <w:rPr>
          <w:b/>
        </w:rPr>
        <w:t>Điều 3. Thủ tục đăng ký vận tải hành khách cố định trên tuyến vận tải thủy từ bờ ra đảo</w:t>
      </w:r>
    </w:p>
    <w:p>
      <w:pPr>
        <w:jc w:val="both"/>
      </w:pPr>
      <w:r>
        <w:t>Thủ tục đăng ký vận tải hành khách cố định trên tuyến vận tải thủy từ bờ ra đảo quy định tại Phụ lục I kèm theo Thông tư này được thực hiện như sau:</w:t>
      </w:r>
    </w:p>
    <w:p>
      <w:pPr>
        <w:jc w:val="both"/>
      </w:pPr>
      <w:r>
        <w:t>1. Tổ chức, cá nhân gửi trực tiếp hoặc qua hệ thống bưu chính đến cảng vụ hàng hải khu vực hồ sơ đăng ký vận tải hành khách cố định, hồ sơ gồm:</w:t>
      </w:r>
    </w:p>
    <w:p>
      <w:pPr>
        <w:jc w:val="both"/>
      </w:pPr>
      <w:r>
        <w:t>a) Bản đăng ký hoạt động vận tải hành khách theo quy định tại Phụ lục II kèm theo Thông tư này.</w:t>
      </w:r>
    </w:p>
    <w:p>
      <w:pPr>
        <w:jc w:val="both"/>
      </w:pPr>
      <w:r>
        <w:t>b) Ý kiến thống nhất bằng văn bản hoặc hợp đồng với tổ chức quản lý cảng, bến cho phương tiện vào đón, trả hành khách.</w:t>
      </w:r>
    </w:p>
    <w:p>
      <w:pPr>
        <w:jc w:val="both"/>
      </w:pPr>
      <w:r>
        <w:t>c) Các bản sao chứng thực (hoặc bản sao kèm theo bản chính để đối chiếu), bao gồm:</w:t>
      </w:r>
    </w:p>
    <w:p>
      <w:pPr>
        <w:jc w:val="both"/>
      </w:pPr>
      <w:r>
        <w:t>- Giấy chứng nhận đăng ký kinh doanh hoặc Giấy chứng nhận đăng ký doanh nghiệp hoặc Giấy chứng nhận đầu tư, trong đó có nội dung ngành nghề vận tải hành khách đường thủy;</w:t>
      </w:r>
    </w:p>
    <w:p>
      <w:pPr>
        <w:jc w:val="both"/>
      </w:pPr>
      <w:r>
        <w:t>- Giấy chứng nhận đăng ký phương tiện;</w:t>
      </w:r>
    </w:p>
    <w:p>
      <w:pPr>
        <w:jc w:val="both"/>
      </w:pPr>
      <w:r>
        <w:t>- Giấy chứng nhận an toàn kỹ thuật và bảo vệ môi trường phương tiện còn hiệu lực và phù hợp với tuyến hoạt động.</w:t>
      </w:r>
    </w:p>
    <w:p>
      <w:pPr>
        <w:jc w:val="both"/>
      </w:pPr>
      <w:r>
        <w:t>2. Chậm nhất không quá 05 ngày làm việc sau khi nhận đủ hồ sơ theo quy định tại Khoản 1 Điều này, cảng vụ hàng hải khu vực gửi xin ý kiến bằng văn bản của Sở Giao thông vận tải nơi có cảng, bến đón trả khách do địa phương quản lý. Sở Giao thông vận tải có trách nhiệm trả lời bằng văn bản trong thời hạn 05 ngày làm việc.</w:t>
      </w:r>
    </w:p>
    <w:p>
      <w:pPr>
        <w:jc w:val="both"/>
      </w:pPr>
      <w:r>
        <w:t>3. Chậm nhất không quá 05 ngày làm việc sau khi nhận được đủ hồ sơ theo quy định tại Khoản 1, Khoản 2 Điều này, cảng vụ hàng hải khu vực xem xét, nếu hồ sơ đầy đủ các giấy tờ theo quy định thì có văn bản chấp thuận cho tổ chức, cá nhân vận tải khách cố định trên tuyến. Trường hợp không thỏa mãn các điều kiện quy định thì trả lại hồ sơ và trả lời bằng văn bản, nêu rõ lý do.</w:t>
      </w:r>
    </w:p>
    <w:p>
      <w:pPr>
        <w:jc w:val="both"/>
      </w:pPr>
      <w:r>
        <w:rPr>
          <w:b/>
        </w:rPr>
        <w:t>Điều 4. Điều kiện, thẩm quyền, thủ tục công bố mở, đóng cảng, bến thuộc tuyến vận tải thủy từ bờ ra đảo</w:t>
      </w:r>
    </w:p>
    <w:p>
      <w:pPr>
        <w:jc w:val="both"/>
      </w:pPr>
      <w:r>
        <w:t>Điều kiện, thẩm quyền, thủ tục công bố đóng, mở cảng, bến thuộc tuyến vận tải thủy từ bờ ra đảo được thực hiện theo quy định pháp luật hàng hải đối với cầu, bến, cảng biển và theo quy định pháp luật đường thủy nội địa đối với cảng, bến thủy nội địa.</w:t>
      </w:r>
    </w:p>
    <w:p>
      <w:pPr>
        <w:jc w:val="both"/>
      </w:pPr>
      <w:r>
        <w:rPr>
          <w:b/>
        </w:rPr>
        <w:t>Điều 5. Thủ tục phương tiện vào, rời cảng, bến</w:t>
      </w:r>
    </w:p>
    <w:p>
      <w:pPr>
        <w:jc w:val="both"/>
      </w:pPr>
      <w:r>
        <w:t>1. Thủ tục phương tiện vào, rời cảng biển được thực hiện theo quy định của pháp luật hàng hải.</w:t>
      </w:r>
    </w:p>
    <w:p>
      <w:pPr>
        <w:jc w:val="both"/>
      </w:pPr>
      <w:r>
        <w:t>2. Thủ tục phương tiện vào, rời cảng, bến thủy nội địa được thực hiện theo quy định của pháp luật giao thông đường thủy nội địa.</w:t>
      </w:r>
    </w:p>
    <w:p>
      <w:pPr>
        <w:jc w:val="both"/>
      </w:pPr>
      <w:r>
        <w:rPr>
          <w:b/>
        </w:rPr>
        <w:t>Điều 6. Quy định chuyển tiếp</w:t>
      </w:r>
    </w:p>
    <w:p>
      <w:pPr>
        <w:jc w:val="both"/>
      </w:pPr>
      <w:r>
        <w:t>Cảng, bến hiện hành, phương tiện và thuyền viên đang hoạt động trên tuyến vận tải thủy từ bờ ra đảo tại Phụ lục I kèm theo Thông tư này phải đáp ứng các quy định của pháp luật hiện hành chậm nhất là 3 năm kể từ ngày Thông tư có hiệu lực thi hành.</w:t>
      </w:r>
    </w:p>
    <w:p>
      <w:pPr>
        <w:jc w:val="both"/>
      </w:pPr>
      <w:r>
        <w:rPr>
          <w:b/>
        </w:rPr>
        <w:t>Điều 7. Hiệu lực thi hành</w:t>
      </w:r>
    </w:p>
    <w:p>
      <w:pPr>
        <w:jc w:val="both"/>
      </w:pPr>
      <w:r>
        <w:t>Thông tư này có hiệu lực thi hành kể từ ngày 15 tháng 9 năm 2013 và thay thế Quyết định số 1818/QĐ-BGTVT ngày 23 tháng 6 năm 2009 của Bộ Giao thông vận tải về quản lý tuyến vận tải thủy từ bờ ra đảo trong vùng biển Việt Nam.</w:t>
      </w:r>
    </w:p>
    <w:p>
      <w:pPr>
        <w:jc w:val="both"/>
      </w:pPr>
      <w:r>
        <w:rPr>
          <w:b/>
        </w:rPr>
        <w:t>Điều 8. Tổ chức thực hiện</w:t>
      </w:r>
    </w:p>
    <w:p>
      <w:pPr>
        <w:jc w:val="both"/>
      </w:pPr>
      <w:r>
        <w:t>Chánh Văn phòng Bộ, Chánh Thanh tra Bộ, Vụ trưởng các Vụ liên quan thuộc Bộ Giao thông vận tải, Cục trưởng Cục Hàng hải Việt Nam, Cục trưởng Cục Đường thủy nội địa Việt Nam, Giám đốc các Sở Giao thông vận tải và Thủ trưởng các cơ quan, tổ chức và cá nhân liên quan chịu trách nhiệm thi hành Thông tư này./.</w:t>
      </w:r>
    </w:p>
    <w:p>
      <w:pPr>
        <w:jc w:val="both"/>
      </w:pPr>
      <w:r>
        <w:t>BỘ TRƯỞNG</w:t>
      </w:r>
    </w:p>
    <w:p>
      <w:pPr>
        <w:jc w:val="both"/>
      </w:pPr>
      <w:r>
        <w:t>Đinh La Thăng</w:t>
      </w:r>
    </w:p>
    <w:p>
      <w:r>
        <w:rPr>
          <w:i/>
        </w:rPr>
        <w:t>Nguồn: Cơ sở dữ liệu quốc gia về văn bản pháp luật (Bộ Tư pháp). VietSmart Legal, legal.giangpham.asia/van-ban/37666</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