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THỦ TƯỚNG CHÍNH PHỦ</w:t>
      </w:r>
    </w:p>
    <w:p>
      <w:pPr>
        <w:jc w:val="both"/>
      </w:pPr>
      <w:r>
        <w:t>CỘNG HÒA XÃ HỘI CHỦ NGHĨA VIỆT NAM</w:t>
      </w:r>
    </w:p>
    <w:p>
      <w:pPr>
        <w:jc w:val="both"/>
      </w:pPr>
      <w:r>
        <w:t>Độc lập – Tự do – Hạnh phúc</w:t>
      </w:r>
    </w:p>
    <w:p>
      <w:pPr>
        <w:jc w:val="both"/>
      </w:pPr>
      <w:r>
        <w:t>Số: 47/2014/QĐ-TTg</w:t>
      </w:r>
    </w:p>
    <w:p>
      <w:pPr>
        <w:jc w:val="both"/>
      </w:pPr>
      <w:r>
        <w:t>Hà Nội, ngày 27 tháng 8 năm 2014</w:t>
      </w:r>
    </w:p>
    <w:p>
      <w:pPr>
        <w:jc w:val="center"/>
      </w:pPr>
      <w:r>
        <w:rPr>
          <w:b/>
        </w:rPr>
        <w:t>QUYẾT ĐỊNH</w:t>
      </w:r>
    </w:p>
    <w:p>
      <w:pPr>
        <w:jc w:val="both"/>
      </w:pPr>
      <w:r>
        <w:t>Ban hành Quy chế quản lý hoạt động của cảng cạn</w:t>
      </w:r>
    </w:p>
    <w:p>
      <w:pPr>
        <w:jc w:val="both"/>
      </w:pPr>
      <w:r>
        <w:t>_____________</w:t>
      </w:r>
    </w:p>
    <w:p>
      <w:pPr>
        <w:jc w:val="both"/>
      </w:pPr>
      <w:r>
        <w:t>Căn cứ Luật Tổ chức Chính phủ ngày 25 tháng 12 năm 2001;</w:t>
      </w:r>
    </w:p>
    <w:p>
      <w:pPr>
        <w:jc w:val="both"/>
      </w:pPr>
      <w:r>
        <w:t>Căn cứ Nghị định số 154/2005/NĐ-CP ngày 15 tháng 12 năm 2005 của Chính phủ quy định thủ tục hải quan, chế độ kiểm tra, giám sát hải quan;</w:t>
      </w:r>
    </w:p>
    <w:p>
      <w:pPr>
        <w:jc w:val="both"/>
      </w:pPr>
      <w:r>
        <w:t>Theo đề nghị của Bộ trưởng Bộ Giao thông vận tải,</w:t>
      </w:r>
    </w:p>
    <w:p>
      <w:pPr>
        <w:jc w:val="both"/>
      </w:pPr>
      <w:r>
        <w:t>Thủ tướng Chính phủ quyết định ban hành Quy chế quản lý hoạt động của cảng cạn.</w:t>
      </w:r>
    </w:p>
    <w:p>
      <w:pPr>
        <w:jc w:val="both"/>
      </w:pPr>
      <w:r>
        <w:rPr>
          <w:b/>
        </w:rPr>
        <w:t>Điều 1. Ban hành kèm theo Quyết định này Quy chế quản lý hoạt động của cảng cạn.</w:t>
      </w:r>
    </w:p>
    <w:p>
      <w:pPr>
        <w:jc w:val="both"/>
      </w:pPr>
      <w:r>
        <w:rPr>
          <w:b/>
        </w:rPr>
        <w:t>Điều 2. Quyết định này có hiệu lực thi hành kể từ ngày 15 tháng 11 năm 2014.</w:t>
      </w:r>
    </w:p>
    <w:p>
      <w:pPr>
        <w:jc w:val="both"/>
      </w:pPr>
      <w:r>
        <w:rPr>
          <w:b/>
        </w:rPr>
        <w:t>Điều 3. Các Bộ trưởng, Thủ trưởng cơ quan ngang Bộ, Thủ trưởng cơ quan thuộc Chính phủ, Chủ tịch Ủy ban nhân dân tỉnh, thành phố trực thuộc Trung ương chịu trách nhiệm thi hành Quyết định này./.</w:t>
      </w:r>
    </w:p>
    <w:p>
      <w:pPr>
        <w:jc w:val="both"/>
      </w:pPr>
      <w:r>
        <w:t>THỦ TƯỚNG CHÍNH PHỦ</w:t>
      </w:r>
    </w:p>
    <w:p>
      <w:pPr>
        <w:jc w:val="both"/>
      </w:pPr>
      <w:r>
        <w:t>(Đã ký)</w:t>
      </w:r>
    </w:p>
    <w:p>
      <w:pPr>
        <w:jc w:val="both"/>
      </w:pPr>
      <w:r>
        <w:t>Nguyễn Tấn Dũng</w:t>
      </w:r>
    </w:p>
    <w:p>
      <w:r>
        <w:rPr>
          <w:i/>
        </w:rPr>
        <w:t>Nguồn: Cơ sở dữ liệu quốc gia về văn bản pháp luật (Bộ Tư pháp). VietSmart Legal, legal.giangpham.asia/van-ban/36995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