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37/2014/QĐ-TTg</w:t>
      </w:r>
    </w:p>
    <w:p>
      <w:pPr>
        <w:jc w:val="both"/>
      </w:pPr>
      <w:r>
        <w:t>Hà Nội, ngày 18 tháng 6 năm 2014</w:t>
      </w:r>
    </w:p>
    <w:p>
      <w:pPr>
        <w:jc w:val="center"/>
      </w:pPr>
      <w:r>
        <w:rPr>
          <w:b/>
        </w:rPr>
        <w:t>QUYẾT ĐỊNH</w:t>
      </w:r>
    </w:p>
    <w:p>
      <w:pPr>
        <w:jc w:val="both"/>
      </w:pPr>
      <w:r>
        <w:t>Ban hành t iêu chí, danh mục phân loại doanh nghiệp nhà nước</w:t>
      </w:r>
    </w:p>
    <w:p>
      <w:pPr>
        <w:jc w:val="both"/>
      </w:pPr>
      <w:r>
        <w:t>_______________</w:t>
      </w:r>
    </w:p>
    <w:p>
      <w:pPr>
        <w:jc w:val="both"/>
      </w:pPr>
      <w:r>
        <w:t>Căn cứ Luật Tổ chức Chính phủ ngày 25 tháng 12 năm 2001;</w:t>
      </w:r>
    </w:p>
    <w:p>
      <w:pPr>
        <w:jc w:val="both"/>
      </w:pPr>
      <w:r>
        <w:t>Căn cứ Luật Doanh nghiệp ngày 29 tháng 11 năm 2005;</w:t>
      </w:r>
    </w:p>
    <w:p>
      <w:pPr>
        <w:jc w:val="both"/>
      </w:pPr>
      <w:r>
        <w:t>Căn cứ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w:t>
      </w:r>
    </w:p>
    <w:p>
      <w:pPr>
        <w:jc w:val="both"/>
      </w:pPr>
      <w:r>
        <w:t>Căn cứ Nghị định số 71/2013/NĐ-CP ngày 11 tháng 7 năm 2013 của Chính phủ về đầu tư vốn nhà nước vào doanh nghiệp và quản lý tài chính đối với doanh nghiệp do Nhà nước nắm giữ 100% vốn điều lệ;</w:t>
      </w:r>
    </w:p>
    <w:p>
      <w:pPr>
        <w:jc w:val="both"/>
      </w:pPr>
      <w:r>
        <w:t>Theo đề nghị của Bộ trưởng Bộ Kế hoạch và Đầu tư;</w:t>
      </w:r>
    </w:p>
    <w:p>
      <w:pPr>
        <w:jc w:val="both"/>
      </w:pPr>
      <w:r>
        <w:t>Thủ tướng Chính phủ ban hành Quyết định về tiêu chí, danh mục phân loại doanh nghiệp nhà nước.</w:t>
      </w:r>
    </w:p>
    <w:p>
      <w:pPr>
        <w:jc w:val="both"/>
      </w:pPr>
      <w:r>
        <w:rPr>
          <w:b/>
        </w:rPr>
        <w:t>Điều 1. Ban hành kèm theo Quyết định này tiêu chí, danh mục phân loại doanh nghiệp nhà nước.</w:t>
      </w:r>
    </w:p>
    <w:p>
      <w:pPr>
        <w:jc w:val="both"/>
      </w:pPr>
      <w:r>
        <w:rPr>
          <w:b/>
        </w:rPr>
        <w:t>Điều 2. Phạm vi và đối tượng áp dụng</w:t>
      </w:r>
    </w:p>
    <w:p>
      <w:pPr>
        <w:jc w:val="both"/>
      </w:pPr>
      <w:r>
        <w:t>1. Phạm vi áp dụng: Tiêu chí, danh mục phân loại doanh nghiệp nhà nước ban hành kèm theo Quyết định này là cơ sở để phân loại và đẩy mạnh sắp xếp, đổi mới các doanh nghiệp nhà nước hiện có.</w:t>
      </w:r>
    </w:p>
    <w:p>
      <w:pPr>
        <w:jc w:val="both"/>
      </w:pPr>
      <w:r>
        <w:t>2. Đối tượng áp dụng:</w:t>
      </w:r>
    </w:p>
    <w:p>
      <w:pPr>
        <w:jc w:val="both"/>
      </w:pPr>
      <w:r>
        <w:t>a) Công ty trách nhiệm hữu hạn một thành viên do Thủ tướng Chính phủ, Bộ trưởng các Bộ, Thủ trưởng cơ quan ngang Bộ, Thủ trưởng cơ quan thuộc Chính phủ, Chủ tịch Ủy ban nhân dân các tỉnh, thành phố trực thuộc Trung ương, Hội đồng thành viên tập đoàn kinh tế, Tổng công ty nhà nước quyết định thành lập;</w:t>
      </w:r>
    </w:p>
    <w:p>
      <w:pPr>
        <w:jc w:val="both"/>
      </w:pPr>
      <w:r>
        <w:t>b) Công ty cổ phần, công ty trách nhiệm hữu hạn hai thành viên trở lên do các Bộ, cơ quan ngang Bộ, cơ quan thuộc Chính phủ, Ủy ban nhân dân các tỉnh, thành phố trực thuộc Trung ương, Hội đồng thành viên tập đoàn kinh tế, Tổng công ty nhà nước nắm giữ trên 50% tổng số cổ phần, vốn góp.</w:t>
      </w:r>
    </w:p>
    <w:p>
      <w:pPr>
        <w:jc w:val="both"/>
      </w:pPr>
      <w:r>
        <w:rPr>
          <w:b/>
        </w:rPr>
        <w:t>Điều 3. Tổ chức thực hiện</w:t>
      </w:r>
    </w:p>
    <w:p>
      <w:pPr>
        <w:jc w:val="both"/>
      </w:pPr>
      <w:r>
        <w:t>Các Bộ, cơ quan ngang Bộ, cơ quan thuộc Chính phủ, Ủy ban nhân dân tỉnh, thành phố trực thuộc Trung ương, Hội đồng thành viên tập đoàn kinh tế, Tổng công ty nhà nước căn cứ vào Quyết định này có trách nhiệm:</w:t>
      </w:r>
    </w:p>
    <w:p>
      <w:pPr>
        <w:jc w:val="both"/>
      </w:pPr>
      <w:r>
        <w:t>1. Rà soát, phân loại, bổ sung phương án sắp xếp doanh nghiệp nhà nước giai đoạn 2014 - 2015 và xây dựng phương án sắp xếp cho giai đoạn sau, trình</w:t>
      </w:r>
    </w:p>
    <w:p>
      <w:pPr>
        <w:jc w:val="both"/>
      </w:pPr>
      <w:r>
        <w:t>2. Quyết định hoặc trình cấp có thẩm quyền quyết định việc điều chỉnh tỷ lệ cổ phần Nhà nước nắm giữ khi thực hiện cổ phần hóa các doanh nghiệp đã được</w:t>
      </w:r>
    </w:p>
    <w:p>
      <w:pPr>
        <w:jc w:val="both"/>
      </w:pPr>
      <w:r>
        <w:t>3. Căn cứ tình hình thực tế để xây dựng lộ trình và tổ chức bán phần vốn nhà nước tại các công ty cổ phần và công ty trách nhiệm hữu hạn hai thành viên trở lên.</w:t>
      </w:r>
    </w:p>
    <w:p>
      <w:pPr>
        <w:jc w:val="both"/>
      </w:pPr>
      <w:r>
        <w:t>4. Trước ngày 20 tháng 01 hàng năm, báo cáo tình hình, kết quả sắp xếp doanh nghiệp nhà nước trong phạm vi phụ trách gửi Bộ Kế hoạch và Đầu tư để tổng hợp, báo cáo</w:t>
      </w:r>
    </w:p>
    <w:p>
      <w:pPr>
        <w:jc w:val="both"/>
      </w:pPr>
      <w:r>
        <w:t>5. Trong quá trình thực hiện nếu có trường hợp đặc biệt cần phải xử lý khác với Quyết định này thì báo cáo</w:t>
      </w:r>
    </w:p>
    <w:p>
      <w:pPr>
        <w:jc w:val="both"/>
      </w:pPr>
      <w:r>
        <w:rPr>
          <w:b/>
        </w:rPr>
        <w:t>Điều 4. Trách nhiệm thi hành</w:t>
      </w:r>
    </w:p>
    <w:p>
      <w:pPr>
        <w:jc w:val="both"/>
      </w:pPr>
      <w:r>
        <w:t>Quyết định này có hiệu lực thi hành kể từ ngày 06 tháng 08 năm 2014 và thay thế Quyết định số 14/2011/QĐ-TTg ngày 04 tháng 03 năm 2011 của</w:t>
      </w:r>
    </w:p>
    <w:p>
      <w:pPr>
        <w:jc w:val="both"/>
      </w:pPr>
      <w:r>
        <w:t>Các Bộ trưởng, Thủ trưởng cơ quan ngang Bộ, Thủ trưởng cơ quan thuộc Chính phủ, Chủ tịch Ủy ban nhân dân tỉnh, thành phố trực thuộc Trung ương, Hội đồng thành viên tập đoàn kinh tế, Tổng công ty nhà nước có trách nhiệm thi hành quyết định này.</w:t>
      </w:r>
    </w:p>
    <w:p>
      <w:pPr>
        <w:jc w:val="both"/>
      </w:pPr>
      <w:r>
        <w:t>Bộ Kế hoạch và Đầu tư có trách nhiệm theo dõi, đôn đốc các Bộ, ngành, địa phương, tập đoàn kinh tế, tổng công ty nhà nước thực hiện Quyết định này và định kỳ hàng năm tổng hợp tình hình báo cáo Thủ tướng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legal.giangpham.asia/van-ban/36643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