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57/2014/NĐ-CP</w:t>
      </w:r>
    </w:p>
    <w:p>
      <w:pPr>
        <w:jc w:val="both"/>
      </w:pPr>
      <w:r>
        <w:t>Hà Nội, ngày 16 tháng 06 năm 2014</w:t>
      </w:r>
    </w:p>
    <w:p>
      <w:pPr>
        <w:jc w:val="center"/>
      </w:pPr>
      <w:r>
        <w:rPr>
          <w:b/>
        </w:rPr>
        <w:t>NGHỊ ĐỊNH</w:t>
      </w:r>
    </w:p>
    <w:p>
      <w:pPr>
        <w:jc w:val="both"/>
      </w:pPr>
      <w:r>
        <w:t>về Điều lệ tổ chức và hoạt động của Tổng công ty</w:t>
      </w:r>
    </w:p>
    <w:p>
      <w:pPr>
        <w:jc w:val="both"/>
      </w:pPr>
      <w:r>
        <w:t>Đầu tư và Kinh doanh vốn nhà nước</w:t>
      </w:r>
    </w:p>
    <w:p>
      <w:pPr>
        <w:jc w:val="both"/>
      </w:pPr>
      <w:r>
        <w:t>Căn cứ Luật Tổ chức Chính phủ ngày 25 tháng 12 năm 2001;</w:t>
      </w:r>
    </w:p>
    <w:p>
      <w:pPr>
        <w:jc w:val="both"/>
      </w:pPr>
      <w:r>
        <w:t>Căn cứ Luật Doanh nghiệp ngày 29 tháng 11 năm 2005;</w:t>
      </w:r>
    </w:p>
    <w:p>
      <w:pPr>
        <w:jc w:val="both"/>
      </w:pPr>
      <w:r>
        <w:t>Căn cứ Nghị định số 99/2012/NĐ-CP ngày 15 tháng 11 năm 2012 của Chính phủ về phân công phân cấp thực hiện các quyền, trách nhiệm, nghĩa vụ của chủ sở hữu nhà nước đối với doanh nghiệp nhà nước và vốn nhà nước đầu tư vào doanh nghiệp;</w:t>
      </w:r>
    </w:p>
    <w:p>
      <w:pPr>
        <w:jc w:val="both"/>
      </w:pPr>
      <w:r>
        <w:t>Căn cứ Nghị định số 61/2013/NĐ-CP ngày 25 tháng 6 năm 2013 của Chính phủ về việc ban hành Quy chế giám sát tài chính và đánh giá hiệu quả hoạt động và công khai thông tin tài chính đối với doanh nghiệp do nhà nước làm chủ sở hữu và doanh nghiệp có vốn nhà nước;</w:t>
      </w:r>
    </w:p>
    <w:p>
      <w:pPr>
        <w:jc w:val="both"/>
      </w:pPr>
      <w:r>
        <w:t>Căn cứ Nghị định số 151/2013/NĐ-CP ngày 01 tháng 11 năm 2013 của Chính phủ về chức năng, nhiệm vụ và cơ chế hoạt động của Tổng công ty Đầu tư và Kinh doanh vốn nhà nước;</w:t>
      </w:r>
    </w:p>
    <w:p>
      <w:pPr>
        <w:jc w:val="both"/>
      </w:pPr>
      <w:r>
        <w:t>Theo đề nghị của Bộ trưởng Bộ Tài chính,</w:t>
      </w:r>
    </w:p>
    <w:p>
      <w:pPr>
        <w:jc w:val="both"/>
      </w:pPr>
      <w:r>
        <w:t>Chính phủ ban hành Nghị định về Điều lệ tổ chức và hoạt động của Tổng công ty Đầu tư và Kinh doanh vốn nhà nước.</w:t>
      </w:r>
    </w:p>
    <w:p>
      <w:pPr>
        <w:jc w:val="both"/>
      </w:pPr>
      <w:r>
        <w:rPr>
          <w:b/>
        </w:rPr>
        <w:t>Điều 1. Ban hành kèm theo Nghị định này Điều lệ tổ chức và hoạt động của Tổng công ty Đầu tư và Kinh doanh vốn nhà nước.</w:t>
      </w:r>
    </w:p>
    <w:p>
      <w:pPr>
        <w:jc w:val="both"/>
      </w:pPr>
      <w:r>
        <w:rPr>
          <w:b/>
        </w:rPr>
        <w:t>Điều 2. Nghị định này có hiệu lực thi hành kể từ ngày 06 tháng 8 năm 2014.</w:t>
      </w:r>
    </w:p>
    <w:p>
      <w:pPr>
        <w:jc w:val="both"/>
      </w:pPr>
      <w:r>
        <w:t>Bãi bỏ Điều lệ tổ chức và hoạt động của Tổng công ty Đầu tư và Kinh doanh vốn nhà nước ban hành kèm theo Quyết định số 152/2005/QĐ-TTg ngày 20 tháng 6 năm 2005 của Thủ tướng Chính phủ.</w:t>
      </w:r>
    </w:p>
    <w:p>
      <w:pPr>
        <w:jc w:val="both"/>
      </w:pPr>
      <w:r>
        <w:rPr>
          <w:b/>
        </w:rPr>
        <w:t>Điều 3. Các Bộ trưởng, Thủ trưởng cơ quan ngang Bộ, Thủ trưởng cơ quan thuộc Chính phủ, Chủ tịch Ủy ban nhân dân tỉnh, thành phố trực thuộc Trung ương; Hội đồng thành viên, Tổng Giám đốc Tổng công ty Đầu tư và Kinh doanh vốn nhà nước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TP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TW Mặt trận Tổ quốc Việt Nam;</w:t>
      </w:r>
    </w:p>
    <w:p>
      <w:pPr>
        <w:jc w:val="both"/>
      </w:pPr>
      <w:r>
        <w:t>- Cơ quan Trung ương của các đoàn thể;</w:t>
      </w:r>
    </w:p>
    <w:p>
      <w:pPr>
        <w:jc w:val="both"/>
      </w:pPr>
      <w:r>
        <w:t>- BCĐ Đổi mới và Phát triển doanh nghiệp;</w:t>
      </w:r>
    </w:p>
    <w:p>
      <w:pPr>
        <w:jc w:val="both"/>
      </w:pPr>
      <w:r>
        <w:t>- Tổng công ty Đầu tư và Kinh doanh vốn nhà nước;</w:t>
      </w:r>
    </w:p>
    <w:p>
      <w:pPr>
        <w:jc w:val="both"/>
      </w:pPr>
      <w:r>
        <w:t>- VPCP: BTCN, các PCN, Trợ lý TTCP, TGĐ Cổng TTĐT, các Vụ, Cục, đơn vị trực thuộc, Công báo;</w:t>
      </w:r>
    </w:p>
    <w:p>
      <w:pPr>
        <w:jc w:val="both"/>
      </w:pPr>
      <w:r>
        <w:t>- Lưu: Văn thư, ĐMDN (3b).KN</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legal.giangpham.asia/van-ban/36549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