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03/2013/TT-BTC</w:t>
      </w:r>
    </w:p>
    <w:p>
      <w:pPr>
        <w:jc w:val="both"/>
      </w:pPr>
      <w:r>
        <w:t>Hà Nội, ngày 08 tháng 01 năm 2013</w:t>
      </w:r>
    </w:p>
    <w:p>
      <w:pPr>
        <w:jc w:val="center"/>
      </w:pPr>
      <w:r>
        <w:rPr>
          <w:b/>
        </w:rPr>
        <w:t>THÔNG TƯ</w:t>
      </w:r>
    </w:p>
    <w:p>
      <w:pPr>
        <w:jc w:val="both"/>
      </w:pPr>
      <w:r>
        <w:t>Quy định phí thẩm định kinh doanh thương mại có điều kiện;</w:t>
      </w:r>
    </w:p>
    <w:p>
      <w:pPr>
        <w:jc w:val="both"/>
      </w:pPr>
      <w:r>
        <w:t>thẩm định tiêu chuẩn, điều kiện hành nghề y, dược; lệ phí cấp giấy phép xuất, nhập khẩu trang thiết bị y tế, dược phẩm; cấp chứng chỉ hành nghề y;</w:t>
      </w:r>
    </w:p>
    <w:p>
      <w:pPr>
        <w:jc w:val="both"/>
      </w:pPr>
      <w:r>
        <w:t>cấp giấy phép hoạt động đối với cơ sở khám, chữa bệnh</w:t>
      </w:r>
    </w:p>
    <w:p>
      <w:pPr>
        <w:jc w:val="both"/>
      </w:pPr>
      <w:r>
        <w:t>_______________</w:t>
      </w:r>
    </w:p>
    <w:p>
      <w:pPr>
        <w:jc w:val="both"/>
      </w:pPr>
      <w:r>
        <w:t>Căn cứ Luật Dược số 34/2005/QH11 ;</w:t>
      </w:r>
    </w:p>
    <w:p>
      <w:pPr>
        <w:jc w:val="both"/>
      </w:pPr>
      <w:r>
        <w:t>Căn cứ Luật Khám bệnh, chữa bệnh số 40/2009/QH12 ;</w:t>
      </w:r>
    </w:p>
    <w:p>
      <w:pPr>
        <w:jc w:val="both"/>
      </w:pPr>
      <w:r>
        <w:t>Căn cứ Pháp lệnh Phí và lệ phí số 38/2001/PL-UBTVQH10 ;</w:t>
      </w:r>
    </w:p>
    <w:p>
      <w:pPr>
        <w:jc w:val="both"/>
      </w:pPr>
      <w:r>
        <w:t>Căn cứ Nghị định số 57/2002/NĐ-CP ngày 03/6/2002 của Chính phủ quy định chi tiết thi hành Pháp lệnh Phí và lệ phí; Nghị định số 24/2006/NĐ-CP ngày 06/3/2006 sửa đổi, bổ sung một số điều của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Vụ Chính sách Thuế,</w:t>
      </w:r>
    </w:p>
    <w:p>
      <w:pPr>
        <w:jc w:val="both"/>
      </w:pPr>
      <w:r>
        <w:t>Bộ trưởng Bộ Tài chính ban hành Thông tư quy định quy định phí thẩm định kinh doanh thương mại có điều kiện; thẩm định tiêu chuẩn, điều kiện hành nghề y, dược; lệ phí cấp giấy phép xuất, nhập khẩu trang thiết bị y tế, dược phẩm; cấp chứng chỉ hành nghề y; cấp giấy phép hoạt động đối với cơ sở khám, chữa bệnh.</w:t>
      </w:r>
    </w:p>
    <w:p>
      <w:pPr>
        <w:jc w:val="both"/>
      </w:pPr>
      <w:r>
        <w:rPr>
          <w:b/>
        </w:rPr>
        <w:t>Điều 1. Người nộp phí, lệ phí</w:t>
      </w:r>
    </w:p>
    <w:p>
      <w:pPr>
        <w:jc w:val="both"/>
      </w:pPr>
      <w:r>
        <w:t>Tổ chức, cá nhân Việt Nam và nước ngoài khi được cơ quan quản lý nhà nước thực hiện các công việc liên quan đến lĩnh vực y tế quy định tại Biểu phí, lệ phí ban hành kèm theo Thông tư này thì phải nộp phí và lệ phí.</w:t>
      </w:r>
    </w:p>
    <w:p>
      <w:pPr>
        <w:jc w:val="both"/>
      </w:pPr>
      <w:r>
        <w:rPr>
          <w:b/>
        </w:rPr>
        <w:t>Điều 2. Mức thu phí, lệ phí</w:t>
      </w:r>
    </w:p>
    <w:p>
      <w:pPr>
        <w:jc w:val="both"/>
      </w:pPr>
      <w:r>
        <w:t>Mức thu phí, lệ phí trong lĩnh vực y tế thực hiện theo quy định tại Biểu phí, lệ phí trong lĩnh vực y tế ban hành kèm theo Thông tư này.</w:t>
      </w:r>
    </w:p>
    <w:p>
      <w:pPr>
        <w:jc w:val="both"/>
      </w:pPr>
      <w:r>
        <w:rPr>
          <w:b/>
        </w:rPr>
        <w:t>Điều 3. Tổ chức thu, nộp, quản lý và sử dụng phí, lệ phí</w:t>
      </w:r>
    </w:p>
    <w:p>
      <w:pPr>
        <w:jc w:val="both"/>
      </w:pPr>
      <w:r>
        <w:t>1. Bộ Y tế, Bộ Quốc phòng và Sở Y tế các tỉnh, thành phố trực thuộc trung ương thực hiện công việc được thu phí, lệ phí tại Thông tư này là cơ quan thu phí, lệ phí.</w:t>
      </w:r>
    </w:p>
    <w:p>
      <w:pPr>
        <w:jc w:val="both"/>
      </w:pPr>
      <w:r>
        <w:t>2. Cơ quan thu phí, lệ phí được trích 80% số tiền phí, lệ phí thu được trước khi nộp vào ngân sách nhà nước để trang trải cho việc thực hiện các công việc liên quan đến thẩm định, cấp phép và thu phí, lệ phí như sau:</w:t>
      </w:r>
    </w:p>
    <w:p>
      <w:pPr>
        <w:jc w:val="both"/>
      </w:pPr>
      <w:r>
        <w:t>a) Các khoản chi quy định tại Thông tư số 63/2002/TT-BTC ngày 24/7/2002 của Bộ Tài chính hướng dẫn thực hiện các quy định pháp luật về phí và lệ phí; Thông tư số 45/2006/TT-BTC ngày 25/5/2006 sửa đổi, bổ sung Thông tư số 63/2002/TT-BTC;</w:t>
      </w:r>
    </w:p>
    <w:p>
      <w:pPr>
        <w:jc w:val="both"/>
      </w:pPr>
      <w:r>
        <w:t>b) Chi phí cử chuyên gia trong nước đi nước ngoài và mời chuyên gia nước ngoài vào Việt Nam để kiểm tra công nhận lẫn nhau về điều kiện sản xuất và chất lượng sản phẩm phục vụ cho việc thực hiện công việc, thẩm định, thu phí;</w:t>
      </w:r>
    </w:p>
    <w:p>
      <w:pPr>
        <w:jc w:val="both"/>
      </w:pPr>
      <w:r>
        <w:t>c) Chi mua sắm máy móc thiết bị văn phòng phục vụ cho việc thực hiện công việc, thẩm định, thu phí.</w:t>
      </w:r>
    </w:p>
    <w:p>
      <w:pPr>
        <w:jc w:val="both"/>
      </w:pPr>
      <w:r>
        <w:t>3. Phần còn lại 20%, cơ quan thu phí, lệ phí nộp vào ngân sách nhà nước theo chương, mục, tiểu mục tương ứng của Mục lục ngân sách nhà nước hiện hành.</w:t>
      </w:r>
    </w:p>
    <w:p>
      <w:pPr>
        <w:jc w:val="both"/>
      </w:pPr>
      <w:r>
        <w:t>4. Các nội dung khác liên quan đến thu, nộp, quản lý, sử dụng, công khai chế độ thu phí, lệ phí trong lĩnh vực y tế không quy định tại Thông tư này được thực hiện theo hướng dẫn tại Thông tư số 63/2002/TT-BTC ngày 24/7/2002 của Bộ Tài chính hướng dẫn thực hiện các quy định pháp luật về phí và lệ phí, Thông tư số 45/2006/TT-BTC ngày 25/5/2006 sửa đổi, bổ sung Thông tư số 63/2002/TT-BTC ngày 24/7/2002 và Thông tư số 28/2011/TT-BTC ngày 28/02/2011 của Bộ Tài chính hướng dẫn thi hành một số điều của Luật Quản lý thuế, Nghị định số 85/2007/NĐ-CP ngày 25/5/2007 và Nghị định số 106/2010/NĐ-CP ngày 28/10/2010 của Chính phủ.</w:t>
      </w:r>
    </w:p>
    <w:p>
      <w:pPr>
        <w:jc w:val="both"/>
      </w:pPr>
      <w:r>
        <w:rPr>
          <w:b/>
        </w:rPr>
        <w:t>Điều 4. Tổ chức thực hiện</w:t>
      </w:r>
    </w:p>
    <w:p>
      <w:pPr>
        <w:jc w:val="both"/>
      </w:pPr>
      <w:r>
        <w:t>1. Thông tư này có hiệu lực thi hành từ ngày 01 tháng 3 năm 2013.</w:t>
      </w:r>
    </w:p>
    <w:p>
      <w:pPr>
        <w:jc w:val="both"/>
      </w:pPr>
      <w:r>
        <w:t>2. Bãi bỏ Quyết định số 44/2005/QĐ-BTC ngày 12/7/2005 của Bộ trưởng Bộ Tài chính về phí thẩm định kinh doanh thương mại có điều kiện thuộc lĩnh vực y tế, phí thẩm định tiêu chuẩn và điều kiện hành nghề y, dược, lệ phí cấp giấy phép xuất, nhập khẩu và cấp chứng chỉ hành nghề y, dược và Quyết định số 59/2008/QĐ-BTC ngày 21/7/2008 sửa đổi, bổ sung Quyết định số 44/2005/QĐ-BTC ngày 12/7/2005.</w:t>
      </w:r>
    </w:p>
    <w:p>
      <w:pPr>
        <w:jc w:val="both"/>
      </w:pPr>
      <w:r>
        <w:t>3.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legal.giangpham.asia/van-ban/32491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