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36/2012/QĐ-TTg</w:t>
      </w:r>
    </w:p>
    <w:p>
      <w:pPr>
        <w:jc w:val="both"/>
      </w:pPr>
      <w:r>
        <w:t>Hà Nội, ngày 06 tháng 9 năm 2012</w:t>
      </w:r>
    </w:p>
    <w:p>
      <w:pPr>
        <w:jc w:val="center"/>
      </w:pPr>
      <w:r>
        <w:rPr>
          <w:b/>
        </w:rPr>
        <w:t>QUYẾT ĐỊNH</w:t>
      </w:r>
    </w:p>
    <w:p>
      <w:pPr>
        <w:jc w:val="both"/>
      </w:pPr>
      <w:r>
        <w:t>Ban hành Quy chế Tổ chức Giải thưởng Quốc gia</w:t>
      </w:r>
    </w:p>
    <w:p>
      <w:pPr>
        <w:jc w:val="both"/>
      </w:pPr>
      <w:r>
        <w:t>về chất lượng công trình xây dựng</w:t>
      </w:r>
    </w:p>
    <w:p>
      <w:pPr>
        <w:jc w:val="both"/>
      </w:pPr>
      <w:r>
        <w:t>_____________________________</w:t>
      </w:r>
    </w:p>
    <w:p>
      <w:pPr>
        <w:jc w:val="both"/>
      </w:pPr>
      <w:r>
        <w:t>Căn cứ Luật Tổ chức Chính phủ ngày 25 tháng 12 năm 2001;</w:t>
      </w:r>
    </w:p>
    <w:p>
      <w:pPr>
        <w:jc w:val="both"/>
      </w:pPr>
      <w:r>
        <w:t>Căn cứ Luật Xây dựng ngày 26 tháng 11 năm 2003;</w:t>
      </w:r>
    </w:p>
    <w:p>
      <w:pPr>
        <w:jc w:val="both"/>
      </w:pPr>
      <w:r>
        <w:t>Căn cứ Luật Thi đua, khen thưởng ngày 26 tháng 11 năm 2003 và Luật Sửa đổi bổ sung một số điều của Luật Thi đua, khen thưởng ngày 14 tháng 6 năm 2005;</w:t>
      </w:r>
    </w:p>
    <w:p>
      <w:pPr>
        <w:jc w:val="both"/>
      </w:pPr>
      <w:r>
        <w:t>Căn cứ Luật Chất lượng sản phẩm, hàng hóa ngày 21 tháng 11 năm 2007;</w:t>
      </w:r>
    </w:p>
    <w:p>
      <w:pPr>
        <w:jc w:val="both"/>
      </w:pPr>
      <w:r>
        <w:t>Căn cứ Luật Tiêu chuẩn và quy chuẩn kỹ thuật ngày 29 tháng 6 năm 2006;</w:t>
      </w:r>
    </w:p>
    <w:p>
      <w:pPr>
        <w:jc w:val="both"/>
      </w:pPr>
      <w:r>
        <w:t>Căn cứ Nghị định số 209/2004/NĐ-CP ngày 16 tháng 12 năm 2004 của Chính phủ về quản lý chất lượng công trình xây dựng và Nghị định số 49/2008/NĐ-CP ngày 18 tháng 4 năm 2008 của Chính phủ sửa đổi, bổ sung một số điều của Nghị định số 209/2004/NĐ-CP ngày 16 tháng 12 năm 2004 của Chính phủ về quản lý chất lượng công trình xây dựng;</w:t>
      </w:r>
    </w:p>
    <w:p>
      <w:pPr>
        <w:jc w:val="both"/>
      </w:pPr>
      <w:r>
        <w:t>Căn cứ Nghị định số 42/2010/NĐ-CP ngày 15 tháng 4 năm 2010 của Chính phủ quy định chi tiết thi hành một số điều của Luật Thi đua, khen thưởng và Luật Sửa đổi, bổ sung một số điều của Luật Thi đua, khen thưởng và Nghị định số 39/2012/NĐ-CP ngày 27 tháng 4 năm 2012 của Chính phủ sửa đổi, bổ sung một số điều của Nghị định số 42/2010/NĐ-CP ;</w:t>
      </w:r>
    </w:p>
    <w:p>
      <w:pPr>
        <w:jc w:val="both"/>
      </w:pPr>
      <w:r>
        <w:t>Theo đề nghị của Bộ trưởng Bộ Xây dựng;</w:t>
      </w:r>
    </w:p>
    <w:p>
      <w:pPr>
        <w:jc w:val="both"/>
      </w:pPr>
      <w:r>
        <w:t>Thủ tướng Chính phủ ban hành Quy chế Tổ chức Giải thưởng Quốc gia về chất lượng công trình xây dựng,</w:t>
      </w:r>
    </w:p>
    <w:p>
      <w:pPr>
        <w:jc w:val="both"/>
      </w:pPr>
      <w:r>
        <w:rPr>
          <w:b/>
        </w:rPr>
        <w:t>Điều 1. Ban hành kèm theo Quyết định này "Quy chế Tổ chức Giải thưởng Quốc gia về chất lượng công trình xây dựng"</w:t>
      </w:r>
    </w:p>
    <w:p>
      <w:pPr>
        <w:jc w:val="both"/>
      </w:pPr>
      <w:r>
        <w:rPr>
          <w:b/>
        </w:rPr>
        <w:t>Điều 2. Quyết định này có hiệu lực thi hành kể từ ngày 01 tháng 11 năm 2012.</w:t>
      </w:r>
    </w:p>
    <w:p>
      <w:pPr>
        <w:jc w:val="both"/>
      </w:pPr>
      <w:r>
        <w:rPr>
          <w:b/>
        </w:rPr>
        <w:t>Điều 3. Các Bộ trưởng, Thủ trưởng cơ quan ngang Bộ, Thủ trưởng cơ quan thuộc Chính phủ, Chủ tịch Ủy ban nhân dân tỉnh, thành phố trực thuộc Trung ương, Thủ trưởng các cơ quan, tổ chức và cá nhân có liên quan chịu trách nhiệm thi hành Quyết định này./.</w:t>
      </w:r>
    </w:p>
    <w:p>
      <w:pPr>
        <w:jc w:val="both"/>
      </w:pPr>
      <w:r>
        <w:t>THỦ TƯỚNG</w:t>
      </w:r>
    </w:p>
    <w:p>
      <w:pPr>
        <w:jc w:val="both"/>
      </w:pPr>
      <w:r>
        <w:t>Nguyễn Tấn Dũng</w:t>
      </w:r>
    </w:p>
    <w:p>
      <w:r>
        <w:rPr>
          <w:i/>
        </w:rPr>
        <w:t>Nguồn: Cơ sở dữ liệu quốc gia về văn bản pháp luật (Bộ Tư pháp). VietSmart Legal, legal.giangpham.asia/van-ban/28020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