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42/2011/TT-BTNMT</w:t>
      </w:r>
    </w:p>
    <w:p>
      <w:pPr>
        <w:jc w:val="both"/>
      </w:pPr>
      <w:r>
        <w:t>Hà Nội, ngày 12 tháng 12 năm 2011</w:t>
      </w:r>
    </w:p>
    <w:p>
      <w:pPr>
        <w:jc w:val="center"/>
      </w:pPr>
      <w:r>
        <w:rPr>
          <w:b/>
        </w:rPr>
        <w:t>THÔNG TƯ</w:t>
      </w:r>
    </w:p>
    <w:p>
      <w:pPr>
        <w:jc w:val="both"/>
      </w:pPr>
      <w:r>
        <w:t>Quy định Quy trình kỹ thuật và Định mức kinh tế - kỹ thuật về tư liệu môi trường</w:t>
      </w:r>
    </w:p>
    <w:p>
      <w:pPr>
        <w:jc w:val="both"/>
      </w:pPr>
      <w:r>
        <w:t>Căn cứ Luật Bảo vệ môi trường ngày 29 tháng 11 năm 2005;</w:t>
      </w:r>
    </w:p>
    <w:p>
      <w:pPr>
        <w:jc w:val="both"/>
      </w:pPr>
      <w:r>
        <w:t>Căn cứ Nghị định số 80/2006/NĐ-CP ngày 09 tháng 8 năm 2006 của Chính phủ về việc quy định chi tiết và hướng dẫn thi hành một số điều của Luật Bảo vệ môi trường;</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Căn cứ Nghị định số 25/2008/NĐ-CP ngày 04 tháng 3 năm 2008 của Chính phủ quy định chức năng, nhiệm vụ, quyền hạn và cơ cấu tổ chức của Bộ Tài nguyên và Môi trường, đã được sửa đổi, bổ sung tại Nghị định số 19/2010/NĐ-CP ngày 05 tháng 3 năm 2010 của Chính phủ và Nghị định số 89/2010/NĐ-CP ngày 16 tháng 8 năm 2010 của Chính phủ;</w:t>
      </w:r>
    </w:p>
    <w:p>
      <w:pPr>
        <w:jc w:val="both"/>
      </w:pPr>
      <w:r>
        <w:t>Căn cứ Nghị định số 102/2008/NĐ-CP ngày 15 tháng 9 năm 2008 của Chính phủ về việc thu thập, quản lý, khai thác và sử dụng dữ liệu về tài nguyên và môi trường;</w:t>
      </w:r>
    </w:p>
    <w:p>
      <w:pPr>
        <w:jc w:val="both"/>
      </w:pPr>
      <w:r>
        <w:t>Theo đề nghị của Tổng cục trưởng Tổng cục Môi trường, Vụ trưởng Vụ Kế hoạch và Vụ trưởng Vụ Pháp chế,</w:t>
      </w:r>
    </w:p>
    <w:p>
      <w:pPr>
        <w:jc w:val="both"/>
      </w:pPr>
      <w:r>
        <w:t>QUY ĐỊNH:</w:t>
      </w:r>
    </w:p>
    <w:p>
      <w:pPr>
        <w:jc w:val="both"/>
      </w:pPr>
      <w:r>
        <w:rPr>
          <w:b/>
        </w:rPr>
        <w:t>Điều 1. Ban hành kèm theo Thông tư này:</w:t>
      </w:r>
    </w:p>
    <w:p>
      <w:pPr>
        <w:jc w:val="both"/>
      </w:pPr>
      <w:r>
        <w:t>1. Quy trình kỹ thuật về tư liệu môi trường;</w:t>
      </w:r>
    </w:p>
    <w:p>
      <w:pPr>
        <w:jc w:val="both"/>
      </w:pPr>
      <w:r>
        <w:t>2. Định mức kinh tế - kỹ thuật về tư liệu môi trường.</w:t>
      </w:r>
    </w:p>
    <w:p>
      <w:pPr>
        <w:jc w:val="both"/>
      </w:pPr>
      <w:r>
        <w:rPr>
          <w:b/>
        </w:rPr>
        <w:t>Điều 2. Thông tư này có hiệu lực thi hành kể từ ngày 25 tháng 01 năm 2012.</w:t>
      </w:r>
    </w:p>
    <w:p>
      <w:pPr>
        <w:jc w:val="both"/>
      </w:pPr>
      <w:r>
        <w:rPr>
          <w:b/>
        </w:rPr>
        <w:t>Điều 3. Bộ trưởng, Thủ trưởng cơ quan ngang Bộ, cơ quan thuộc Chính phủ, Chủ tịch Ủy ban nhân dân các tỉnh, thành phố trực thuộc Trung ương, Tổng cục trưởng Tổng cục Môi trường, Thủ trưởng các đơn vị thuộc Bộ Tài nguyên và Môi trường và các tổ chức, cá nhân có liên quan chịu trách nhiệm thi hành Thông tư này./.</w:t>
      </w:r>
    </w:p>
    <w:p>
      <w:pPr>
        <w:jc w:val="both"/>
      </w:pPr>
      <w:r>
        <w:t>KT. BỘ TRƯỞNG</w:t>
      </w:r>
    </w:p>
    <w:p>
      <w:pPr>
        <w:jc w:val="both"/>
      </w:pPr>
      <w:r>
        <w:t>THỨ TRƯỞNG</w:t>
      </w:r>
    </w:p>
    <w:p>
      <w:pPr>
        <w:jc w:val="both"/>
      </w:pPr>
      <w:r>
        <w:t>Bùi Cách Tuyến</w:t>
      </w:r>
    </w:p>
    <w:p>
      <w:r>
        <w:rPr>
          <w:i/>
        </w:rPr>
        <w:t>Nguồn: Cơ sở dữ liệu quốc gia về văn bản pháp luật (Bộ Tư pháp). VietSmart Legal, legal.giangpham.asia/van-ban/27147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