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97/2011/TT-BTC</w:t>
      </w:r>
    </w:p>
    <w:p>
      <w:pPr>
        <w:jc w:val="both"/>
      </w:pPr>
      <w:r>
        <w:t>Hà Nội, ngày 05 tháng 7 năm 2011</w:t>
      </w:r>
    </w:p>
    <w:p>
      <w:pPr>
        <w:jc w:val="center"/>
      </w:pPr>
      <w:r>
        <w:rPr>
          <w:b/>
        </w:rPr>
        <w:t>THÔNG TƯ</w:t>
      </w:r>
    </w:p>
    <w:p>
      <w:pPr>
        <w:jc w:val="both"/>
      </w:pPr>
      <w:r>
        <w:t>Sửa đổi, bổ sung Thông tư số 66/2009/TT-BTC ngày 30/3/2009 của Bộ Tài chính quy định chế độ thu, nộp, quản lý và</w:t>
      </w:r>
    </w:p>
    <w:p>
      <w:pPr>
        <w:jc w:val="both"/>
      </w:pPr>
      <w:r>
        <w:t>sử dụng lệ phí cấp hộ chiếu, thị thực, giấy tờ về nhập cảnh, xuất cảnh, quá cảnh và cư trú tại Việt Nam</w:t>
      </w:r>
    </w:p>
    <w:p>
      <w:pPr>
        <w:jc w:val="both"/>
      </w:pPr>
      <w:r>
        <w:t>______________________________________</w:t>
      </w:r>
    </w:p>
    <w:p>
      <w:pPr>
        <w:jc w:val="both"/>
      </w:pPr>
      <w:r>
        <w:t>Căn cứ Pháp lệnh Phí và lệ phí;</w:t>
      </w:r>
    </w:p>
    <w:p>
      <w:pPr>
        <w:jc w:val="both"/>
      </w:pPr>
      <w:r>
        <w:t>Căn cứ Nghị định số 57/2002/NĐ-CP ngày 3/6/2002 và Nghị định số 24/2006/NĐ-CP ngày 06/3/2006 của Chính phủ quy định chi tiết thi hành Pháp lệnh phí và lệ phí;</w:t>
      </w:r>
    </w:p>
    <w:p>
      <w:pPr>
        <w:jc w:val="both"/>
      </w:pPr>
      <w:r>
        <w:t>Căn cứ Nghị định số 118/2008/NĐ-CP ngày 27/11/2008 của Chính phủ quy định chức năng, nhiệm vụ, quyền hạn và cơ cấu tổ chức của Bộ Tài chính;</w:t>
      </w:r>
    </w:p>
    <w:p>
      <w:pPr>
        <w:jc w:val="both"/>
      </w:pPr>
      <w:r>
        <w:t>Thực hiện Nghị quyết số 61/NQ-CP ngày 17/12/2010 của Chính phủ về việc đơn giản hóa thủ tục hành chính thuộc phạm vi chức năng quản lý của Bộ Công an;</w:t>
      </w:r>
    </w:p>
    <w:p>
      <w:pPr>
        <w:jc w:val="both"/>
      </w:pPr>
      <w:r>
        <w:t>Bộ Tài chính quy định chế độ thu, nộp, quản lý và sử dụng lệ phí cấp hộ chiếu, thị thực, giấy tờ về nhập cảnh, xuất cảnh, quá cảnh và cư trú tại Việt Nam như sau:</w:t>
      </w:r>
    </w:p>
    <w:p>
      <w:pPr>
        <w:jc w:val="both"/>
      </w:pPr>
      <w:r>
        <w:t>Điều 1</w:t>
      </w:r>
    </w:p>
    <w:p>
      <w:pPr>
        <w:jc w:val="both"/>
      </w:pPr>
      <w:r>
        <w:t>1. Bổ sung điểm d vào khoản 2 mục I Phụ lục Biểu mức thu lệ phí cấp hộ chiếu, thị thực và các loại giấy tờ về xuất cảnh, nhập cảnh, quá cảnh và cư trú tại Việt Nam ban hành kèm theo Thông tư số 66/2009/TT-BTC ngày 30/3/2009 của Bộ Tài chính như sau:</w:t>
      </w:r>
    </w:p>
    <w:p>
      <w:pPr>
        <w:jc w:val="both"/>
      </w:pPr>
      <w:r>
        <w:t>d) Giấy thông hành nhập xuất cảnh cho công dân Việt Nam sang công tác, du lịch các tỉnh, thành phố biên giới Trung Quốc tiếp giáp Việt Nam: 50.000 đồng.</w:t>
      </w:r>
    </w:p>
    <w:p>
      <w:pPr>
        <w:jc w:val="both"/>
      </w:pPr>
      <w:r>
        <w:t>2. Sửa đổi, bổ sung khoản 3 Điều 1 Thông tư số 66/2009/TT-BTC như sau:</w:t>
      </w:r>
    </w:p>
    <w:p>
      <w:pPr>
        <w:jc w:val="both"/>
      </w:pPr>
      <w:r>
        <w:t>"Mức thu lệ phí xuất nhập cảnh được quy định cụ thể tại Biểu mức thu lệ phí ban hành kèm theo Thông tư này, đơn vị tính là 01 quyển hộ chiếu, 01 thị thực, 01 giấy tờ về xuất cảnh, nhập cảnh, quá cảnh và cư trú tại Việt Nam".</w:t>
      </w:r>
    </w:p>
    <w:p>
      <w:pPr>
        <w:jc w:val="both"/>
      </w:pPr>
      <w:r>
        <w:t>Điều 2</w:t>
      </w:r>
    </w:p>
    <w:p>
      <w:pPr>
        <w:jc w:val="both"/>
      </w:pPr>
      <w:r>
        <w:t>1. Thông tư này có hiệu lực kể từ ngày 01/9/2011.</w:t>
      </w:r>
    </w:p>
    <w:p>
      <w:pPr>
        <w:jc w:val="both"/>
      </w:pPr>
      <w:r>
        <w:t>2. Các nội dung khác liên quan đến lệ phí cấp hộ chiếu, thị thực, giấy tờ về nhập cảnh, xuất cảnh, quá cảnh và cư trú tại Việt Nam không đề cập tại Thông tư này vẫn được thực hiện theo quy định tại Thông tư số 66/2009/TT-BTC ngày 30/3/2009 của Bộ Tài chính quy định chế độ thu, nộp, quản lý và sử dụng lệ phí cấp hộ chiếu, thị thực, giấy tờ về nhập cảnh, xuất cảnh, quá cảnh và cư trú tại Việt Nam.</w:t>
      </w:r>
    </w:p>
    <w:p>
      <w:pPr>
        <w:jc w:val="both"/>
      </w:pPr>
      <w:r>
        <w:t>3. Tổ chức, cá nhân thuộc đối tượng nộp lệ phí và các cơ quan liên quan chịu trách nhiệm thi hành Thông tư này. Trong quá trình triển khai thực hiện, nếu có vướng mắc, đề nghị các tổ chức, cá nhân phản ánh kịp thời về Bộ Tài chính để xem xét, hướng dẫn./.</w:t>
      </w:r>
    </w:p>
    <w:p>
      <w:pPr>
        <w:jc w:val="both"/>
      </w:pPr>
      <w:r>
        <w:t>KT. BỘ TRƯỞNG</w:t>
      </w:r>
    </w:p>
    <w:p>
      <w:pPr>
        <w:jc w:val="both"/>
      </w:pPr>
      <w:r>
        <w:t>THỨ TRƯỞNG</w:t>
      </w:r>
    </w:p>
    <w:p>
      <w:pPr>
        <w:jc w:val="both"/>
      </w:pPr>
      <w:r>
        <w:t>(Đã ký)</w:t>
      </w:r>
    </w:p>
    <w:p>
      <w:pPr>
        <w:jc w:val="both"/>
      </w:pPr>
      <w:r>
        <w:t>Đỗ Hoàng Anh Tuấn</w:t>
      </w:r>
    </w:p>
    <w:p>
      <w:r>
        <w:rPr>
          <w:i/>
        </w:rPr>
        <w:t>Nguồn: Cơ sở dữ liệu quốc gia về văn bản pháp luật (Bộ Tư pháp). VietSmart Legal, legal.giangpham.asia/van-ban/26727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