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w:t>
      </w:r>
    </w:p>
    <w:p>
      <w:pPr>
        <w:jc w:val="both"/>
      </w:pPr>
      <w:r>
        <w:t>MÔI TRƯỜNG</w:t>
      </w:r>
    </w:p>
    <w:p>
      <w:pPr>
        <w:jc w:val="both"/>
      </w:pPr>
      <w:r>
        <w:t>CỘNG HÒA XÃ HỘI CHỦ NGHĨA VIỆT NAM</w:t>
      </w:r>
    </w:p>
    <w:p>
      <w:pPr>
        <w:jc w:val="both"/>
      </w:pPr>
      <w:r>
        <w:t>Độc lập – Tự do – Hạnh phúc</w:t>
      </w:r>
    </w:p>
    <w:p>
      <w:pPr>
        <w:jc w:val="both"/>
      </w:pPr>
      <w:r>
        <w:t>Số: 18/2011/TT-BTNMT</w:t>
      </w:r>
    </w:p>
    <w:p>
      <w:pPr>
        <w:jc w:val="both"/>
      </w:pPr>
      <w:r>
        <w:t>Hà Nội, ngày 08 tháng 6 năm 2011</w:t>
      </w:r>
    </w:p>
    <w:p>
      <w:pPr>
        <w:jc w:val="center"/>
      </w:pPr>
      <w:r>
        <w:rPr>
          <w:b/>
        </w:rPr>
        <w:t>THÔNG TƯ</w:t>
      </w:r>
    </w:p>
    <w:p>
      <w:pPr>
        <w:jc w:val="both"/>
      </w:pPr>
      <w:r>
        <w:t>Quy định về Định mức kinh tế - kỹ thuật thành lập bản đồ môi trường (không</w:t>
      </w:r>
    </w:p>
    <w:p>
      <w:pPr>
        <w:jc w:val="both"/>
      </w:pPr>
      <w:r>
        <w:t>khí, nước mặt lục địa, nước biển) xây dựng bằng phương pháp sử dụng bản đồ</w:t>
      </w:r>
    </w:p>
    <w:p>
      <w:pPr>
        <w:jc w:val="both"/>
      </w:pPr>
      <w:r>
        <w:t>nền cơ sở địa lý kết hợp với đo đạc, quan trắc bổ sung số liệu ngoài thực địa</w:t>
      </w:r>
    </w:p>
    <w:p>
      <w:pPr>
        <w:jc w:val="both"/>
      </w:pPr>
      <w:r>
        <w:t>Căn cứ Luật Bảo vệ môi trường ngày 29 tháng 11 năm 2005;</w:t>
      </w:r>
    </w:p>
    <w:p>
      <w:pPr>
        <w:jc w:val="both"/>
      </w:pPr>
      <w:r>
        <w:t>Căn cứ Nghị định số 80/2006/NĐ-CP ngày 09 tháng 8 năm 2006 của Chính phủ quy định chi tiết và hướng dẫn thi hành một số điều của Luật Bảo vệ môi trường;</w:t>
      </w:r>
    </w:p>
    <w:p>
      <w:pPr>
        <w:jc w:val="both"/>
      </w:pPr>
      <w:r>
        <w:t>Căn cứ Nghị định số 21/2008/NĐ-CP ngày 28 tháng 02 năm 2008 của Chính phủ về sửa đổi, bổ sung một số điều của Nghị định số 80/2006/NĐ-CP ngày 09 tháng 8 năm 2006 của Chính phủ về việc quy định chi tiết và hướng dẫn thi hành một số điều của Luật Bảo vệ môi trường;</w:t>
      </w:r>
    </w:p>
    <w:p>
      <w:pPr>
        <w:jc w:val="both"/>
      </w:pPr>
      <w:r>
        <w:t>Căn cứ Nghị định số 25/2008/NĐ-CP ngày 04 tháng 3 năm 2008 của Chính phủ quy định chức năng, nhiệm vụ, quyền hạn và cơ cấu tổ chức của Bộ Tài nguyên và Môi trường;</w:t>
      </w:r>
    </w:p>
    <w:p>
      <w:pPr>
        <w:jc w:val="both"/>
      </w:pPr>
      <w:r>
        <w:t>Theo đề nghị của Tổng Cục trưởng Tổng cục Môi trường, Vụ trưởng Vụ Kế hoạch, Vụ trưởng Vụ Pháp chế,</w:t>
      </w:r>
    </w:p>
    <w:p>
      <w:pPr>
        <w:jc w:val="both"/>
      </w:pPr>
      <w:r>
        <w:t>QUY ĐỊNH:</w:t>
      </w:r>
    </w:p>
    <w:p>
      <w:pPr>
        <w:jc w:val="both"/>
      </w:pPr>
      <w:r>
        <w:rPr>
          <w:b/>
        </w:rPr>
        <w:t>Điều 1. Ban hành kèm theo Thông tư này Định mức kinh tế - kỹ thuật thành lập bản đồ môi trường (không khí, nước mặt lục địa, nước biển) xây dựng bằng phương pháp sử dụng bản đồ nền cơ sở địa lý kết hợp với đo đạc, quan trắc bổ sung số liệu ngoài thực địa.</w:t>
      </w:r>
    </w:p>
    <w:p>
      <w:pPr>
        <w:jc w:val="both"/>
      </w:pPr>
      <w:r>
        <w:rPr>
          <w:b/>
        </w:rPr>
        <w:t>Điều 2. Thông tư này có hiệu lực thi hành kể từ ngày 01 tháng 8 năm 2011.</w:t>
      </w:r>
    </w:p>
    <w:p>
      <w:pPr>
        <w:jc w:val="both"/>
      </w:pPr>
      <w:r>
        <w:rPr>
          <w:b/>
        </w:rPr>
        <w:t>Điều 3. Bộ trưởng, Thủ trưởng cơ quan ngang Bộ, cơ quan thuộc Chính phủ, Chủ tịch Ủy ban nhân dân các tỉnh, thành phố trực thuộc Trung ương, Tổng cục trưởng Tổng cục Môi trường, Thủ trưởng các đơn vị trực thuộc Bộ và tổ chức, cá nhân có liên quan chịu trách nhiệm thi hành Thông tư này.</w:t>
      </w:r>
    </w:p>
    <w:p>
      <w:pPr>
        <w:jc w:val="both"/>
      </w:pPr>
      <w:r>
        <w:rPr>
          <w:b/>
        </w:rPr>
        <w:t>Điều 4. Trong quá trình thực hiện, nếu có khó khăn, vướng mắc đề nghị phản ánh về Bộ Tài nguyên và Môi trường (qua Tổng cục Môi trường) để kịp thời xem xét, giải quyết./.</w:t>
      </w:r>
    </w:p>
    <w:p>
      <w:pPr>
        <w:jc w:val="both"/>
      </w:pPr>
      <w:r>
        <w:t>KT. BỘ TRƯỞNG</w:t>
      </w:r>
    </w:p>
    <w:p>
      <w:pPr>
        <w:jc w:val="both"/>
      </w:pPr>
      <w:r>
        <w:t>THỨ TRƯỞNG</w:t>
      </w:r>
    </w:p>
    <w:p>
      <w:pPr>
        <w:jc w:val="both"/>
      </w:pPr>
      <w:r>
        <w:t>(Đã ký)</w:t>
      </w:r>
    </w:p>
    <w:p>
      <w:pPr>
        <w:jc w:val="both"/>
      </w:pPr>
      <w:r>
        <w:t>Bùi Cách Tuyến</w:t>
      </w:r>
    </w:p>
    <w:p>
      <w:r>
        <w:rPr>
          <w:i/>
        </w:rPr>
        <w:t>Nguồn: Cơ sở dữ liệu quốc gia về văn bản pháp luật (Bộ Tư pháp). VietSmart Legal, legal.giangpham.asia/van-ban/26632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