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14/2011/QĐ-TTg</w:t>
      </w:r>
    </w:p>
    <w:p>
      <w:pPr>
        <w:jc w:val="both"/>
      </w:pPr>
      <w:r>
        <w:t>Hà Nội, ngày 4 tháng 3 năm 2011</w:t>
      </w:r>
    </w:p>
    <w:p>
      <w:pPr>
        <w:jc w:val="center"/>
      </w:pPr>
      <w:r>
        <w:rPr>
          <w:b/>
        </w:rPr>
        <w:t>QUYẾT ĐỊNH</w:t>
      </w:r>
    </w:p>
    <w:p>
      <w:pPr>
        <w:jc w:val="both"/>
      </w:pPr>
      <w:r>
        <w:t>Về ban hành tiêu chí, danh mục phân loại doanh nghiệp Nhà nước</w:t>
      </w:r>
    </w:p>
    <w:p>
      <w:pPr>
        <w:jc w:val="both"/>
      </w:pPr>
      <w:r>
        <w:t>_________________________</w:t>
      </w:r>
    </w:p>
    <w:p>
      <w:pPr>
        <w:jc w:val="both"/>
      </w:pPr>
      <w:r>
        <w:t>THỦ TƯỚNG CHÍNH PHỦ</w:t>
      </w:r>
    </w:p>
    <w:p>
      <w:pPr>
        <w:jc w:val="both"/>
      </w:pPr>
      <w:r>
        <w:t>Căn cứ Luật Tổ chức Chính phủ ngày 25 tháng 12 năm 2001;</w:t>
      </w:r>
    </w:p>
    <w:p>
      <w:pPr>
        <w:jc w:val="both"/>
      </w:pPr>
      <w:r>
        <w:t>Căn cứ Luật Doanh nghiệp ngày 29 tháng 11 năm 2005;</w:t>
      </w:r>
    </w:p>
    <w:p>
      <w:pPr>
        <w:jc w:val="both"/>
      </w:pPr>
      <w:r>
        <w:t>Xét đề nghị của Bộ trưởng Bộ Kế hoạch và Đầu tư,</w:t>
      </w:r>
    </w:p>
    <w:p>
      <w:pPr>
        <w:jc w:val="center"/>
      </w:pPr>
      <w:r>
        <w:rPr>
          <w:b/>
        </w:rPr>
        <w:t>QUYẾT ĐỊNH:</w:t>
      </w:r>
    </w:p>
    <w:p>
      <w:pPr>
        <w:jc w:val="both"/>
      </w:pPr>
      <w:r>
        <w:rPr>
          <w:b/>
        </w:rPr>
        <w:t>Điều 1. Ban hành kèm theo Quyết định này tiêu chí, danh mục phân loại doanh nghiệp nhà nước.</w:t>
      </w:r>
    </w:p>
    <w:p>
      <w:pPr>
        <w:jc w:val="both"/>
      </w:pPr>
      <w:r>
        <w:rPr>
          <w:b/>
        </w:rPr>
        <w:t>Điều 2. Đối tượng áp dụng của Quyết định này bao gồm: công ty trách nhiệm hữu hạn một thành viên do Nhà nước làm chủ sở hữu, công ty trách nhiệm hữu hạn một thành viên thuộc các tập đoàn và tổng công ty nhà nước, công ty cổ phần do Nhà nước, do các công ty mẹ trong mô hình công ty mẹ - công ty con nắm giữ trên 50% tổng số cổ phần hiện có.</w:t>
      </w:r>
    </w:p>
    <w:p>
      <w:pPr>
        <w:jc w:val="both"/>
      </w:pPr>
      <w:r>
        <w:rPr>
          <w:b/>
        </w:rPr>
        <w:t>Điều 3. Các Bộ, cơ quan ngang Bộ, cơ quan thuộc Chính phủ, Ủy ban nhân dân tỉnh, thành phố trực thuộc Trung ương, tập đoàn kinh tế, tổng công ty do Thủ tướng Chính phủ quyết định thành lập có trách nhiệm căn cứ vào Quyết định này tiếp tục phân loại, thực hiện sắp xếp các công ty trách nhiệm hữu hạn một thành viên thuộc mình quản lý, trình Thủ tướng Chính phủ xem xét, quyết định.</w:t>
      </w:r>
    </w:p>
    <w:p>
      <w:pPr>
        <w:jc w:val="both"/>
      </w:pPr>
      <w:r>
        <w:t>Ủy ban nhân dân các tỉnh, thành phố căn cứ điều kiện thực tế của địa phương để quyết định thời điểm thực hiện cổ phần hóa những doanh nghiệp trong lĩnh vực thoát nước đô thị.</w:t>
      </w:r>
    </w:p>
    <w:p>
      <w:pPr>
        <w:jc w:val="both"/>
      </w:pPr>
      <w:r>
        <w:t>Đối với những doanh nghiệp đã thực hiện cổ phần hóa, nhưng không thuộc diện Nhà nước nắm giữ trên 50% tổng số cổ phần theo Quyết định này, các Bộ, cơ quan ngang Bộ, cơ quan thuộc Chính phủ, Ủy ban nhân dân tỉnh, thành phố trực thuộc Trung ương, Tập đoàn kinh tế, tổng công ty do Thủ tướng Chính phủ quyết định thành lập căn cứ tình hình thực tế để tiếp tục phân loại, bán phần vốn nhà nước tại các công ty này.</w:t>
      </w:r>
    </w:p>
    <w:p>
      <w:pPr>
        <w:jc w:val="both"/>
      </w:pPr>
      <w:r>
        <w:rPr>
          <w:b/>
        </w:rPr>
        <w:t>Điều 4. Quyết định này có hiệu lực thi hành kể từ ngày 20 tháng 4 năm 2011 và thay thế Quyết định số 38/2007/QĐ-TTg ngày 20 tháng 3 năm 2007 của Thủ tướng Chính phủ.</w:t>
      </w:r>
    </w:p>
    <w:p>
      <w:pPr>
        <w:jc w:val="both"/>
      </w:pPr>
      <w:r>
        <w:t>Các Bộ trưởng, Thủ trưởng cơ quan ngang Bộ, Thủ trưởng cơ quan thuộc Chính phủ, Chủ tịch Ủy ban nhân dân tỉnh, thành phố trực thuộc Trung ương, Hội đồng thành viên Tập đoàn kinh tế, tổng công ty do Thủ tướng Chính phủ quyết định thành lập có trách nhiệm thi hành Quyết định này.</w:t>
      </w:r>
    </w:p>
    <w:p>
      <w:pPr>
        <w:jc w:val="both"/>
      </w:pPr>
      <w:r>
        <w:t>Bộ Kế hoạch và Đầu tư có trách nhiệm theo dõi, hướng dẫn, đôn đốc các Bộ, ngành, địa phương, Tập đoàn kinh tế, tổng công ty do Thủ tướng Chính phủ quyết định thành lập thực hiện Quyết định này và định kỳ hàng năm tổng hợp tình hình báo cáo Thủ tướng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legal.giangpham.asia/van-ban/26163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