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179/2010/TT-BTC</w:t>
      </w:r>
    </w:p>
    <w:p>
      <w:pPr>
        <w:jc w:val="both"/>
      </w:pPr>
      <w:r>
        <w:t>Hà Nội, ngày 10 tháng 11 năm 2010</w:t>
      </w:r>
    </w:p>
    <w:p>
      <w:pPr>
        <w:jc w:val="center"/>
      </w:pPr>
      <w:r>
        <w:rPr>
          <w:b/>
        </w:rPr>
        <w:t>THÔNG TƯ</w:t>
      </w:r>
    </w:p>
    <w:p>
      <w:pPr>
        <w:jc w:val="both"/>
      </w:pPr>
      <w:r>
        <w:t>Về việc sửa đổi Thông tư số 119/2010/TT-BTC ngày 10 tháng 8 năm 2010</w:t>
      </w:r>
    </w:p>
    <w:p>
      <w:pPr>
        <w:jc w:val="both"/>
      </w:pPr>
      <w:r>
        <w:t>của Bộ Tài chính hướng dẫn về thu, quản lý, sử dụng nguồn thu phí</w:t>
      </w:r>
    </w:p>
    <w:p>
      <w:pPr>
        <w:jc w:val="both"/>
      </w:pPr>
      <w:r>
        <w:t>bảo đảm hàng hải và cơ chế tài chính trong lĩnh vực cung ứng</w:t>
      </w:r>
    </w:p>
    <w:p>
      <w:pPr>
        <w:jc w:val="both"/>
      </w:pPr>
      <w:r>
        <w:t>dịch vụ công ích bảo đảm an toàn hàng hải</w:t>
      </w:r>
    </w:p>
    <w:p>
      <w:pPr>
        <w:jc w:val="both"/>
      </w:pPr>
      <w:r>
        <w:t>___________________________</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60/2003/NĐ-CP ngày 06/6/2003 của Chính phủ quy định chi tiết và hướng dẫn thi hành Luật Ngân sách nhà nước;</w:t>
      </w:r>
    </w:p>
    <w:p>
      <w:pPr>
        <w:jc w:val="both"/>
      </w:pPr>
      <w:r>
        <w:t>Căn cứ Nghị định số 31/2005/NĐ-CP ngày 11/3/2005 của Chính phủ về sản xuất và cung ứng sản phẩm, dịch vụ công ích;</w:t>
      </w:r>
    </w:p>
    <w:p>
      <w:pPr>
        <w:jc w:val="both"/>
      </w:pPr>
      <w:r>
        <w:t>Căn cứ Quyết định số 256/2006/QĐ-TTg ngày 09/11/2006 của Thủ tướng Chính phủ ban hành Quy chế đấu thầu, đặt hàng, giao kế hoạch thực hiện sản xuất và cung ứng sản phẩm, dịch vụ công ích;</w:t>
      </w:r>
    </w:p>
    <w:p>
      <w:pPr>
        <w:jc w:val="both"/>
      </w:pPr>
      <w:r>
        <w:t>Sau khi có ý kiến của Bộ Giao thông vận tải tại công văn số 6475/BGTVT-TC ngày 28/9/2010 về việc cơ chế tài chính trong lĩnh vực cung ứng dịch vụ công ích bảo đảm an toàn hàng hải, Bộ Tài chính sửa đổi Thông tư số 119/2010/TT-BTC ngày 10 tháng 8 năm 2010 của Bộ Tài chính hướng dẫn về thu, quản lý, sử dụng nguồn thu phí bảo đảm hàng hải và cơ chế tài chính trong lĩnh vực cung ứng dịch vụ công ích bảo đảm an toàn hàng hải như sau:</w:t>
      </w:r>
    </w:p>
    <w:p>
      <w:pPr>
        <w:jc w:val="both"/>
      </w:pPr>
      <w:r>
        <w:rPr>
          <w:b/>
        </w:rPr>
        <w:t>Điều 1. Sửa đổi khoản 1, Điều 23 Thông tư số 119/2010/TT-BTC như sau:</w:t>
      </w:r>
    </w:p>
    <w:p>
      <w:pPr>
        <w:jc w:val="both"/>
      </w:pPr>
      <w:r>
        <w:t>"1. Thông tư này có hiệu lực thi hành kể từ ngày 01/01/2011 và áp dụng từ năm tài chính 2011. Bãi bỏ Thông tư số 54/2007/TT-BTC ngày 22/5/2007 của Bộ Tài chính hướng dẫn lập, giao kế hoạch và quản lý tài chính trong lĩnh vực cung ứng dịch vụ công ích bảo đảm an toàn hàng hải và các quy định trước đây trái với quy định của Thông tư này".</w:t>
      </w:r>
    </w:p>
    <w:p>
      <w:pPr>
        <w:jc w:val="both"/>
      </w:pPr>
      <w:r>
        <w:rPr>
          <w:b/>
        </w:rPr>
        <w:t>Điều 2. Hiệu lực thi hành.</w:t>
      </w:r>
    </w:p>
    <w:p>
      <w:pPr>
        <w:jc w:val="both"/>
      </w:pPr>
      <w:r>
        <w:t>Thông tư này có hiệu lực thi hành sau 45 ngày kể từ ngày ký. Năm 2010, các công ty Bảo đảm an toàn hàng hải thực hiện theo cơ chế tài chính quy định tại Thông tư số 54/2007/TT-BTC ngày 22/5/2007 của Bộ Tài chính. Trong quá trình thực hiện, nếu có vướng mắc đề nghị Bộ Giao thông vận tải và các đơn vị phản ánh về Bộ Tài chính để xem xét, giải quyết.</w:t>
      </w:r>
    </w:p>
    <w:p>
      <w:pPr>
        <w:jc w:val="both"/>
      </w:pPr>
      <w:r>
        <w:t>Trong quá trình thực hiện, nếu có vướng mắc đề nghị Bộ Giao thông vận tải và các đơn vị phản ánh về Bộ Tài chính để xem xét, giải quyết./.</w:t>
      </w:r>
    </w:p>
    <w:p>
      <w:pPr>
        <w:jc w:val="both"/>
      </w:pPr>
      <w:r>
        <w:t>KT. BỘ TRƯỞNG</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legal.giangpham.asia/van-ban/25887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