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199/2003/QĐ-BTC</w:t>
      </w:r>
    </w:p>
    <w:p>
      <w:pPr>
        <w:jc w:val="both"/>
      </w:pPr>
      <w:r>
        <w:t>Hà Nội, ngày 05 tháng 12 năm 2003</w:t>
      </w:r>
    </w:p>
    <w:p>
      <w:pPr>
        <w:jc w:val="center"/>
      </w:pPr>
      <w:r>
        <w:rPr>
          <w:b/>
        </w:rPr>
        <w:t>QUYẾT ĐỊNH</w:t>
      </w:r>
    </w:p>
    <w:p>
      <w:pPr>
        <w:jc w:val="both"/>
      </w:pPr>
      <w:r>
        <w:t>Ban hành điều lệ tạm thời về tổ chức và hoạt động của công ty mua, bán nợ</w:t>
      </w:r>
    </w:p>
    <w:p>
      <w:pPr>
        <w:jc w:val="both"/>
      </w:pPr>
      <w:r>
        <w:t>và tài sản tồn đọng của doanh nghiệp</w:t>
      </w:r>
    </w:p>
    <w:p>
      <w:pPr>
        <w:jc w:val="both"/>
      </w:pPr>
      <w:r>
        <w:t>BỘ TRƯỞNG BỘ TÀI CHÍNH</w:t>
      </w:r>
    </w:p>
    <w:p>
      <w:pPr>
        <w:jc w:val="both"/>
      </w:pPr>
      <w:r>
        <w:t>Căn cứ Luật Doanh nghiệp nhà nước ngày 30/4/1995;</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69/2002/NĐ-CP ngày 12/7/2002 của Chính phủ về quản lý và xử lý nợ tồn đọng đối với doanh nghiệp nhà nước;</w:t>
      </w:r>
    </w:p>
    <w:p>
      <w:pPr>
        <w:jc w:val="both"/>
      </w:pPr>
      <w:r>
        <w:t>Căn cứ Quyết định số 109/2003/QĐ-TTg ngày 05/6/2003 của Thủ tướng Chính phủ về việc thành lập Công ty mua, bán nợ và tài sản tồn đọng của doanh nghiệp;</w:t>
      </w:r>
    </w:p>
    <w:p>
      <w:pPr>
        <w:jc w:val="both"/>
      </w:pPr>
      <w:r>
        <w:t>Theo đề nghị của Cục trưởng Cục Tài chính doanh nghiệp, Vụ trưởng Vụ Tổ chức cán bộ,</w:t>
      </w:r>
    </w:p>
    <w:p>
      <w:pPr>
        <w:jc w:val="center"/>
      </w:pPr>
      <w:r>
        <w:rPr>
          <w:b/>
        </w:rPr>
        <w:t>QUYẾT ĐỊNH:</w:t>
      </w:r>
    </w:p>
    <w:p>
      <w:pPr>
        <w:jc w:val="both"/>
      </w:pPr>
      <w:r>
        <w:rPr>
          <w:b/>
        </w:rPr>
        <w:t>Điều 1. Ban hành kèm theo Quyết định này "Điều lệ tạm thời về tổ chức và hoạt động của Công ty mua, bán nợ và tài sản tồn đọng của doanh nghiệp".</w:t>
      </w:r>
    </w:p>
    <w:p>
      <w:pPr>
        <w:jc w:val="both"/>
      </w:pPr>
      <w:r>
        <w:rPr>
          <w:b/>
        </w:rPr>
        <w:t>Điều 2. Quyết định này có hiệu lực thi hành kể từ ngày ký.</w:t>
      </w:r>
    </w:p>
    <w:p>
      <w:pPr>
        <w:jc w:val="both"/>
      </w:pPr>
      <w:r>
        <w:t>Chủ tịch Hội đồng quản trị, Tổng giám đốc Công ty mua, bán nợ và tài sản tồn đọng của doanh nghiệp, Cục trưởng Cục Tài chính doanh nghiệp, Vụ trưởng Vụ Tổ chức cán bộ, Chánh Văn phòng Bộ Tài chính, các tổ chức và cá nhân có liên quan chịu trách nhiệm thi hành Quyết định này./.</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legal.giangpham.asia/van-ban/25119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