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Về việc sửa đổi, bổ sung quyết định số 199/2003/QĐ-BTC ngày 05/12/2003 của Bộ trưởng Bộ Tài chính ban hành điều lệ tạm thời về tổ chức và hoạt động của công ty mua, bán nợ và tài sản tồn đọng của doanh nghiệp</w:t>
      </w:r>
    </w:p>
    <w:p>
      <w:pPr>
        <w:jc w:val="both"/>
      </w:pPr>
      <w:r>
        <w:t>BỘ TRƯỞNG BỘ TÀI CHÍNH</w:t>
      </w:r>
    </w:p>
    <w:p>
      <w:pPr>
        <w:jc w:val="both"/>
      </w:pPr>
      <w:r>
        <w:t>Căn cứ Luật Doanh nghiệp nhà nước ngày 26/01/2003;</w:t>
      </w:r>
    </w:p>
    <w:p>
      <w:pPr>
        <w:jc w:val="both"/>
      </w:pPr>
      <w:r>
        <w:t>Căn cứ Nghị định số 199/2004/NĐ-CP ngày 03/12/2004 ban hành quy chế quản lý tài chính của Công ty nhà nước và quản lý vốn nhà nước đầu tư vào doanh nghiệp khác;</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69/2002/NĐ-CP ngày 12/7/2002 của Chính phủ về quản lý và xử lý nợ tồn đọng đối với doanh nghiệp nhà nước;</w:t>
      </w:r>
    </w:p>
    <w:p>
      <w:pPr>
        <w:jc w:val="both"/>
      </w:pPr>
      <w:r>
        <w:t>Căn cứ Quyết định số 109/2003/QĐ-TTg ngày 05/6/2003 của Thủ tướng Chính phủ về việc thành lập Công ty mua, bán nợ và tài sản tồn đọng của doanh nghiệp;</w:t>
      </w:r>
    </w:p>
    <w:p>
      <w:pPr>
        <w:jc w:val="both"/>
      </w:pPr>
      <w:r>
        <w:t>Theo đề nghị của Vụ trưởng Vụ Tài chính các Ngân hàng và Tổ chức tài chính,</w:t>
      </w:r>
    </w:p>
    <w:p>
      <w:pPr>
        <w:jc w:val="center"/>
      </w:pPr>
      <w:r>
        <w:rPr>
          <w:b/>
        </w:rPr>
        <w:t>QUYẾT ĐỊNH:</w:t>
      </w:r>
    </w:p>
    <w:p>
      <w:pPr>
        <w:jc w:val="both"/>
      </w:pPr>
      <w:r>
        <w:rPr>
          <w:b/>
        </w:rPr>
        <w:t>Điều 1. Sửa đổi, bổ sung Điều lệ tạm thời về tổ chức và hoạt động của Công ty mua, bán nợ và tài sản tồn đọng của doanh nghiệp ban hành kèm Quyết định số 199/2003/QĐ-BTC ngày 05/12/2003 của Bộ trưởng Bộ Tài chính, như sau:</w:t>
      </w:r>
    </w:p>
    <w:p>
      <w:pPr>
        <w:jc w:val="both"/>
      </w:pPr>
      <w:r>
        <w:t>1. Sửa đổi, bổ sung Điểm e, Khoản 2, Điều 17 như sau:</w:t>
      </w:r>
    </w:p>
    <w:p>
      <w:pPr>
        <w:jc w:val="both"/>
      </w:pPr>
      <w:r>
        <w:t>“e) Quyết định phương án đầu tư, phương án mua, bán nợ, tài sản, các hợp đồng kinh tế, huy động vốn; quyết định các dự án đầu tư, góp vốn, phương án mua, bán, cho thuê, thanh lý tài sản của Công ty phù hợp với thẩm quyền của Hội đồng quản trị quy định tại Nghị định số 199/2004/NĐ-CP ngày 03/12/2004 ban hành Quy chế quản lý tài chính của Công ty nhà nước và quản lý vốn nhà nước đầu tư vào doanh nghiệp khác.</w:t>
      </w:r>
    </w:p>
    <w:p>
      <w:pPr>
        <w:jc w:val="both"/>
      </w:pPr>
      <w:r>
        <w:t>Thẩm định, trình cấp có thẩm quyền phê duyệt các dự án đầu tư, phương án vượt quá thẩm quyền của Hội đồng quản trị theo quy định tại Luật doanh nghiệp nhà nước.</w:t>
      </w:r>
    </w:p>
    <w:p>
      <w:pPr>
        <w:jc w:val="both"/>
      </w:pPr>
      <w:r>
        <w:t>2. Sửa Khoản 2 Điều 24 về nhiệm vụ, quyền hạn của Tổng giám đốc như sau:</w:t>
      </w:r>
    </w:p>
    <w:p>
      <w:pPr>
        <w:jc w:val="both"/>
      </w:pPr>
      <w:r>
        <w:t>“Sử dụng có hiệu quả, bảo toàn và phát triển vốn theo phương án đã được Hội đồng quản trị phê duyệt.</w:t>
      </w:r>
    </w:p>
    <w:p>
      <w:pPr>
        <w:jc w:val="both"/>
      </w:pPr>
      <w:r>
        <w:t>Quyết định phương án mua, bán nợ và tài sản tồn đọng, hợp đồng vay vốn, các dự án đầu tư, góp vốn, phương án mua, bán, cho thuê, thanh lý tài sản của Công ty theo phân cấp của Hội đồng quản trị.</w:t>
      </w:r>
    </w:p>
    <w:p>
      <w:pPr>
        <w:jc w:val="both"/>
      </w:pPr>
      <w:r>
        <w:t>Xây dựng, báo cáo Hội đồng quản trị thông qua hoặc để Hội đồng quản trị trình cấp có thẩm quyền phê duyệt phương án mua, bán nợ và tài sản tồn đọng, hợp đồng vay vốn, các dự án đầu tư, góp vốn, phương án mua, bán, cho thuê, thanh lý tài sản vượt thẩm quyền. Tổ chức thực hiện phương án được phê duyệt, chịu trách nhiệm trước Hội đồng quản trị về kết quả việc thực hiện”.</w:t>
      </w:r>
    </w:p>
    <w:p>
      <w:pPr>
        <w:jc w:val="both"/>
      </w:pPr>
      <w:r>
        <w:t>3. Bỏ khoản 12 Điều 24.</w:t>
      </w:r>
    </w:p>
    <w:p>
      <w:pPr>
        <w:jc w:val="both"/>
      </w:pPr>
      <w:r>
        <w:rPr>
          <w:b/>
        </w:rPr>
        <w:t>Điều 2. Quyết định này có hiệu lực thi hành sau 15 ngày, kể từ ngày đăng Công báo.</w:t>
      </w:r>
    </w:p>
    <w:p>
      <w:pPr>
        <w:jc w:val="both"/>
      </w:pPr>
      <w:r>
        <w:t>Chủ tịch Hội đồng quản trị, Tổng giám đốc Công ty mua, bán nợ và tài sản tồn đọng của doanh nghiệp, Vụ trưởng Vụ Tài chính các ngân hàng và tổ chức tài chính, Vụ trưởng Vụ Tổ chức cán bộ, Chánh Văn phòng Bộ Tài chính, các tổ chức và cá nhân có liên quan chịu trách nhiệm thi hành Quyết định này./.</w:t>
      </w:r>
    </w:p>
    <w:p>
      <w:r>
        <w:rPr>
          <w:i/>
        </w:rPr>
        <w:t>Nguồn: Cơ sở dữ liệu quốc gia về văn bản pháp luật (Bộ Tư pháp). VietSmart Legal, legal.giangpham.asia/van-ban/25115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