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định mức kinh tế - kỹ thuật xây dựng bảng giá đất</w:t>
      </w:r>
    </w:p>
    <w:p>
      <w:pPr>
        <w:jc w:val="both"/>
      </w:pPr>
      <w:r>
        <w:t>_______________</w:t>
      </w:r>
    </w:p>
    <w:p>
      <w:pPr>
        <w:jc w:val="both"/>
      </w:pPr>
      <w:r>
        <w:t>BỘ TRƯỞNG BỘ TÀI NGUYÊN VÀ MÔI TRƯỜNG</w:t>
      </w:r>
    </w:p>
    <w:p>
      <w:pPr>
        <w:jc w:val="both"/>
      </w:pPr>
      <w:r>
        <w:t>Căn cứ Luật Đất đai ngày 26 tháng 11 năm 2003;</w:t>
      </w:r>
    </w:p>
    <w:p>
      <w:pPr>
        <w:jc w:val="both"/>
      </w:pPr>
      <w:r>
        <w:t>Căn cứ Nghị định số 188/2004/NĐ-CP ngày 16 tháng 11 năm 2004 của Chính phủ về phương pháp xác định giá đất và khung giá các loại đất;</w:t>
      </w:r>
    </w:p>
    <w:p>
      <w:pPr>
        <w:jc w:val="both"/>
      </w:pPr>
      <w:r>
        <w:t>Căn cứ Nghị định số 123/2007/NĐ-CP ngày 27 tháng 7 năm 2007 của Chính phủ sửa đổi, bổ sung một số điều của Nghị định số 188/2004/NĐ-CP ngày 16 tháng 11 năm 2004 về phương pháp xác định giá đất và khung giá các loại đất;</w:t>
      </w:r>
    </w:p>
    <w:p>
      <w:pPr>
        <w:jc w:val="both"/>
      </w:pPr>
      <w:r>
        <w:t>Căn cứ Nghị định số 69/2009/NĐ-CP ngày 13 tháng 8 năm 2009 của Chính phủ quy định bổ sung về quy hoạch sử dụng đất, giá đất, thu hồi đất, bồi thường, hỗ trợ và tái định cư;</w:t>
      </w:r>
    </w:p>
    <w:p>
      <w:pPr>
        <w:jc w:val="both"/>
      </w:pPr>
      <w:r>
        <w:t>Căn cứ Nghị định số 25/2008/NĐ-CP ngày 04 tháng 3 năm 2008 của Chính phủ quy định chức năng, nhiệm vụ, quyền hạn và cơ cấu tổ chức của Bộ Tài nguyên và Môi trường;</w:t>
      </w:r>
    </w:p>
    <w:p>
      <w:pPr>
        <w:jc w:val="both"/>
      </w:pPr>
      <w:r>
        <w:t>Căn cứ Thông tư liên tịch số 02/2010/TTLT-BTNMT-BTC ngày 08 tháng 01 năm 2010 của Bộ Tài nguyên và Môi trường và Bộ Tài chính hướng dẫn xây dựng, thẩm định, ban hành bảng giá đất và điều chỉnh bảng giá đất thuộc thẩm quyền của Ủy ban nhân dân tỉnh, thành phố trực thuộc Trung ương;</w:t>
      </w:r>
    </w:p>
    <w:p>
      <w:pPr>
        <w:jc w:val="both"/>
      </w:pPr>
      <w:r>
        <w:t>Theo đề nghị của Tổng cục trưởng Tổng cục Quản lý đất đai, Vụ trưởng Vụ Kế hoạch, Vụ trưởng Vụ Pháp chế,</w:t>
      </w:r>
    </w:p>
    <w:p>
      <w:pPr>
        <w:jc w:val="both"/>
      </w:pPr>
      <w:r>
        <w:t>QUY ĐỊNH:</w:t>
      </w:r>
    </w:p>
    <w:p>
      <w:pPr>
        <w:jc w:val="both"/>
      </w:pPr>
      <w:r>
        <w:rPr>
          <w:b/>
        </w:rPr>
        <w:t>Điều 1. Ban hành kèm theo Thông tư này Định mức kinh tế - kỹ thuật xây dựng bảng giá đất.</w:t>
      </w:r>
    </w:p>
    <w:p>
      <w:pPr>
        <w:jc w:val="both"/>
      </w:pPr>
      <w:r>
        <w:rPr>
          <w:b/>
        </w:rPr>
        <w:t>Điều 2. Thông tư này có hiệu lực thi hành kể từ ngày 18 tháng 3 năm 2010.</w:t>
      </w:r>
    </w:p>
    <w:p>
      <w:pPr>
        <w:jc w:val="both"/>
      </w:pPr>
      <w:r>
        <w:rPr>
          <w:b/>
        </w:rPr>
        <w:t>Điều 3. Bộ trưởng, Thủ trưởng các cơ quan ngang Bộ, cơ quan thuộc Chính phủ, Chủ tịch Ủy ban nhân dân các tỉnh, thành phố trực thuộc Trung ương, Tổng cục trưởng Tổng cục Quản lý đất đai, Thủ trưởng các đơn vị trực thuộc Bộ Tài nguyên và Môi trường, các tổ chức và cá nhân có liên quan chịu trách nhiệm thi hành Thông tư này./.</w:t>
      </w:r>
    </w:p>
    <w:p>
      <w:r>
        <w:rPr>
          <w:i/>
        </w:rPr>
        <w:t>Nguồn: Cơ sở dữ liệu quốc gia về văn bản pháp luật (Bộ Tư pháp). VietSmart Legal, legal.giangpham.asia/van-ban/25013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