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GIÁO DỤC VÀ ĐÀO TẠO</w:t>
      </w:r>
    </w:p>
    <w:p>
      <w:pPr>
        <w:jc w:val="both"/>
      </w:pPr>
      <w:r>
        <w:t>CỘNG HÒA XÃ HỘI CHỦ NGHĨA VIỆT NAM</w:t>
      </w:r>
    </w:p>
    <w:p>
      <w:pPr>
        <w:jc w:val="both"/>
      </w:pPr>
      <w:r>
        <w:t>Độc lập – Tự do – Hạnh phúc</w:t>
      </w:r>
    </w:p>
    <w:p>
      <w:pPr>
        <w:jc w:val="both"/>
      </w:pPr>
      <w:r>
        <w:t>Số: 06/2008/QĐ-BGDĐT</w:t>
      </w:r>
    </w:p>
    <w:p>
      <w:pPr>
        <w:jc w:val="both"/>
      </w:pPr>
      <w:r>
        <w:t>Ngày 13 tháng 2 năm 2008</w:t>
      </w:r>
    </w:p>
    <w:p>
      <w:pPr>
        <w:jc w:val="center"/>
      </w:pPr>
      <w:r>
        <w:rPr>
          <w:b/>
        </w:rPr>
        <w:t>QUYẾT ĐỊNH</w:t>
      </w:r>
    </w:p>
    <w:p>
      <w:pPr>
        <w:jc w:val="both"/>
      </w:pPr>
      <w:r>
        <w:t>Ban hành Quy định đào tạo liên thông trình độ cao đẳng, đại học</w:t>
      </w:r>
    </w:p>
    <w:p>
      <w:pPr>
        <w:jc w:val="both"/>
      </w:pPr>
      <w:r>
        <w:t>BỘ TRƯỞNG BỘ GIÁO DỤC VÀ ĐÀO TẠO</w:t>
      </w:r>
    </w:p>
    <w:p>
      <w:pPr>
        <w:jc w:val="both"/>
      </w:pPr>
      <w:r>
        <w:t>Căn cứ Nghị định số 178/2007/NĐ-CP ngày 03 tháng 12 năm 2007 của Chính phủ quy định chức năng, nhiệm vụ, quyền hạn và cơ cấu tổ chức của bộ, cơ quan ngang bộ;</w:t>
      </w:r>
    </w:p>
    <w:p>
      <w:pPr>
        <w:jc w:val="both"/>
      </w:pPr>
      <w:r>
        <w:t>Căn cứ Nghị định số 85/2003/NĐ-CP ngày 18 tháng 7 năm 2003 của Chính phủ quy định chức năng, nhiệm vụ, quyền hạn và cơ cấu tổ chức của Bộ Giáo dục và Đào tạo;</w:t>
      </w:r>
    </w:p>
    <w:p>
      <w:pPr>
        <w:jc w:val="both"/>
      </w:pPr>
      <w:r>
        <w:t>Căn cứ Nghị định số 75/2006/NĐ-CP ngày 02 tháng 8 năm 2006 của Chính phủ quy định chi tiết và hướng dẫn thi hành một số điều của Luật Giáo dục;</w:t>
      </w:r>
    </w:p>
    <w:p>
      <w:pPr>
        <w:jc w:val="both"/>
      </w:pPr>
      <w:r>
        <w:t>Sau khi có ý kiến thoả thuận của Bộ Lao động - Thương binh và Xã hội tại văn bản số 2094/BLĐTBXH-TCDN ngày 14 tháng 6 năm 2007;</w:t>
      </w:r>
    </w:p>
    <w:p>
      <w:pPr>
        <w:jc w:val="both"/>
      </w:pPr>
      <w:r>
        <w:t>Xét đề nghị của Vụ trưởng Vụ Đại học và Sau đại học,</w:t>
      </w:r>
    </w:p>
    <w:p>
      <w:pPr>
        <w:jc w:val="center"/>
      </w:pPr>
      <w:r>
        <w:rPr>
          <w:b/>
        </w:rPr>
        <w:t>QUYẾT ĐỊNH:</w:t>
      </w:r>
    </w:p>
    <w:p>
      <w:pPr>
        <w:jc w:val="both"/>
      </w:pPr>
      <w:r>
        <w:rPr>
          <w:b/>
        </w:rPr>
        <w:t>Điều 1. Ban hành kèm theo Quyết định này Quy định đào tạo liên thông trình độ cao đẳng, đại học.</w:t>
      </w:r>
    </w:p>
    <w:p>
      <w:pPr>
        <w:jc w:val="both"/>
      </w:pPr>
      <w:r>
        <w:rPr>
          <w:b/>
        </w:rPr>
        <w:t>Điều 2. Quyết định này có hiệu lực sau 15 ngày, kể từ ngày đăng Công báo và thay thế Quyết định số 49/2002/QĐ-BGD&amp;ĐT ngày 05 tháng 12 năm 2002 của Bộ trưởng Bộ Giáo dục và Đào tạo ban hành Quy định tạm thời về đào tạo liên thông dạy nghề, trung học chuyên nghiệp, cao đẳng, đại học. Các quy định trước đây trái với Quyết định này đều bị bãi bỏ.</w:t>
      </w:r>
    </w:p>
    <w:p>
      <w:pPr>
        <w:jc w:val="both"/>
      </w:pPr>
      <w:r>
        <w:rPr>
          <w:b/>
        </w:rPr>
        <w:t>Điều 3. Các ông (Bà) Chánh Văn phòng, Vụ trưởng Vụ Đại học và Sau đại học; Thủ trưởng các đơn vị có liên quan thuộc Bộ Giáo dục và Đào tạo, Giám đốc các đại học, học viện; Hiệu trưởng các trường đại học, trường cao đẳng chịu trách nhiệm thi hành Quyết định này.</w:t>
      </w:r>
    </w:p>
    <w:p>
      <w:pPr>
        <w:jc w:val="both"/>
      </w:pPr>
      <w:r>
        <w:t>KT. BỘ TRƯỞNG</w:t>
      </w:r>
    </w:p>
    <w:p>
      <w:pPr>
        <w:jc w:val="both"/>
      </w:pPr>
      <w:r>
        <w:t>THỨ TRƯỞNG</w:t>
      </w:r>
    </w:p>
    <w:p>
      <w:pPr>
        <w:jc w:val="both"/>
      </w:pPr>
      <w:r>
        <w:t>(Đã ký)</w:t>
      </w:r>
    </w:p>
    <w:p>
      <w:pPr>
        <w:jc w:val="both"/>
      </w:pPr>
      <w:r>
        <w:t>Bành Tiến Long</w:t>
      </w:r>
    </w:p>
    <w:p>
      <w:r>
        <w:rPr>
          <w:i/>
        </w:rPr>
        <w:t>Nguồn: Cơ sở dữ liệu quốc gia về văn bản pháp luật (Bộ Tư pháp). VietSmart Legal, legal.giangpham.asia/van-ban/24471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