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Thông tư số 09/2007/TT-BTM ngày 17 tháng 7 năm 2007 của Bộ Thương mại</w:t>
      </w:r>
    </w:p>
    <w:p>
      <w:pPr>
        <w:jc w:val="both"/>
      </w:pPr>
      <w:r>
        <w:t>Hướng dẫn thi hành Nghị định số 23/2007/NĐ-CP ngày 12 tháng 02 năm 2007 quy định chi tiết</w:t>
      </w:r>
    </w:p>
    <w:p>
      <w:pPr>
        <w:jc w:val="both"/>
      </w:pPr>
      <w:r>
        <w:t>Luật Thương mại về hoạt động mua bán hàng hóa và các hoạt động liên quan trực tiếp đến mua bán hàng hóa</w:t>
      </w:r>
    </w:p>
    <w:p>
      <w:pPr>
        <w:jc w:val="both"/>
      </w:pPr>
      <w:r>
        <w:t>của doanh nghiệp có vốn đầu tư nước ngoài tại Việt Nam</w:t>
      </w:r>
    </w:p>
    <w:p>
      <w:pPr>
        <w:jc w:val="both"/>
      </w:pPr>
      <w:r>
        <w:t>______________________________</w:t>
      </w:r>
    </w:p>
    <w:p>
      <w:pPr>
        <w:jc w:val="both"/>
      </w:pPr>
      <w:r>
        <w:t>Căn cứ Nghị định số 189/2007/NĐ-CP ngày 27 tháng 12 năm 2007 của Chính phủ quy định chức năng, nhiệm vụ, quyền hạn và cơ cấu tổ chức của Bộ Công Thương;</w:t>
      </w:r>
    </w:p>
    <w:p>
      <w:pPr>
        <w:jc w:val="both"/>
      </w:pPr>
      <w:r>
        <w:t>Căn cứ Nghị định số 23/2007/NĐ-CP ngày 12 tháng 02 năm 2007 của Chính phủ quy định chi tiết Luật Thương mại về hoạt động mua bán hàng hóa và các hoạt động liên quan trực tiếp đến mua bán hàng hóa của doanh nghiệp có vốn đầu tư nước ngoài tại Việt Nam;</w:t>
      </w:r>
    </w:p>
    <w:p>
      <w:pPr>
        <w:jc w:val="both"/>
      </w:pPr>
      <w:r>
        <w:t>Bộ Công Thương sửa đổi, bổ sung một số nội dung tại Thông tư số 09/2007/TT-BTM ngày 17 tháng 07 năm 2007 của Bộ Thương mại (nay là Bộ Công Thương) Hướng dẫn thi hành Nghị định số 23/2007/NĐ-CP ngày 12 tháng 02 năm 2007 quy định chi tiết Luật Thương mại về hoạt động mua bán hàng hóa và các hoạt động liên quan trực tiếp đến mua bán hàng hóa của doanh nghiệp có vốn đầu tư nước ngoài tại Việt Nam (sau đây gọi tắt là Thông tư số 09/2007/TT-BTM) như sau:</w:t>
      </w:r>
    </w:p>
    <w:p>
      <w:pPr>
        <w:jc w:val="both"/>
      </w:pPr>
      <w:r>
        <w:t>I. Sửa đổi, bổ sung khoản 3 Mục I như sau:</w:t>
      </w:r>
    </w:p>
    <w:p>
      <w:pPr>
        <w:jc w:val="both"/>
      </w:pPr>
      <w:r>
        <w:t>"3. Thực hiện quyền nhập khẩu</w:t>
      </w:r>
    </w:p>
    <w:p>
      <w:pPr>
        <w:jc w:val="both"/>
      </w:pPr>
      <w:r>
        <w:t>3.1. Doanh nghiệp có vốn đầu tư nước ngoài đã được cấp phép thực hiện quyền nhập khẩu nhưng chưa có quyền phân phối, thực hiện quyền nhập khẩu như sau:</w:t>
      </w:r>
    </w:p>
    <w:p>
      <w:pPr>
        <w:jc w:val="both"/>
      </w:pPr>
      <w:r>
        <w:t>a) Được nhập khẩu các mặt hàng không thuộc danh mục hàng cấm nhập khẩu (Mục II Phụ lục số 01 Nghị định số 12/2006/NĐ-CP), các mặt hàng không thuộc danh mục hàng tạm ngừng nhập khẩu (nếu có) và các mặt hàng không thuộc danh mục hàng hóa không được quyền nhập khẩu (Khoản A Mục II Phụ lục số 03 Quyết định số 10/2007/QĐ-BTM);</w:t>
      </w:r>
    </w:p>
    <w:p>
      <w:pPr>
        <w:jc w:val="both"/>
      </w:pPr>
      <w:r>
        <w:t>b) Đối với các mặt hàng thuộc Danh mục hàng hoá thuộc diện quản lý chuyên ngành (Phụ lục số 03 Nghị định số 12/2006/NĐ-CP), doanh nghiệp có vốn đầu tư nước ngoài thực hiện việc nhập khẩu theo quy định về quản lý chuyên ngành;</w:t>
      </w:r>
    </w:p>
    <w:p>
      <w:pPr>
        <w:jc w:val="both"/>
      </w:pPr>
      <w:r>
        <w:t>c) Đối với các mặt hàng thuộc danh mục hàng hóa nhập khẩu theo lộ trình (khoản B Mục II Phụ lục số 03 Quyết định số 10/2007/QĐ-BTM), doanh nghiệp có vốn đầu tư nước ngoài được thực hiện nhập khẩu theo lộ trình đã quy định;</w:t>
      </w:r>
    </w:p>
    <w:p>
      <w:pPr>
        <w:jc w:val="both"/>
      </w:pPr>
      <w:r>
        <w:t>d) Được trực tiếp làm thủ tục nhập khẩu tại cơ quan Hải quan theo quy định của pháp luật Việt Nam;</w:t>
      </w:r>
    </w:p>
    <w:p>
      <w:pPr>
        <w:jc w:val="both"/>
      </w:pPr>
      <w:r>
        <w:t>đ) Doanh nghiệp có vốn đầu tư nước ngoài đã được cấp phép thực hiện quyền nhập khẩu được bán hàng nhập khẩu cho các thương nhân có quyền phân phối hàng hoá đó.</w:t>
      </w:r>
    </w:p>
    <w:p>
      <w:pPr>
        <w:jc w:val="both"/>
      </w:pPr>
      <w:r>
        <w:t>3.2. Doanh nghiệp có vốn đầu tư nước ngoài đã được cấp phép thực hiện quyền nhập khẩu nhưng chưa có quyền phân phối không được lập cơ sở để phân phối hàng nhập khẩu."</w:t>
      </w:r>
    </w:p>
    <w:p>
      <w:pPr>
        <w:jc w:val="both"/>
      </w:pPr>
      <w:r>
        <w:t>II. Sửa đổi, bổ sung điểm b khoản 4 Mục II như sau:</w:t>
      </w:r>
    </w:p>
    <w:p>
      <w:pPr>
        <w:jc w:val="both"/>
      </w:pPr>
      <w:r>
        <w:t>"b) Sửa đổi, bổ sung Giấy phép lập cơ sở bán lẻ</w:t>
      </w:r>
    </w:p>
    <w:p>
      <w:pPr>
        <w:jc w:val="both"/>
      </w:pPr>
      <w:r>
        <w:t>Hồ sơ bao gồm:</w:t>
      </w:r>
    </w:p>
    <w:p>
      <w:pPr>
        <w:jc w:val="both"/>
      </w:pPr>
      <w:r>
        <w:t>+ Đơn đề nghị sửa đổi, bổ sung Giấy phép lập cơ sở bán lẻ thực hiện theo Mẫu MĐ5 ban hành kèm theo Thông tư số 09/2007/TT-BTM;</w:t>
      </w:r>
    </w:p>
    <w:p>
      <w:pPr>
        <w:jc w:val="both"/>
      </w:pPr>
      <w:r>
        <w:t>+ Bản sao Giấy phép lập cơ sở bán lẻ đề nghị được sửa đổi, bổ sung.</w:t>
      </w:r>
    </w:p>
    <w:p>
      <w:pPr>
        <w:jc w:val="both"/>
      </w:pPr>
      <w:r>
        <w:t>Cơ quan cấp phép có thẩm quyền cấp Giấy phép lập cơ sở bán lẻ mới với nội dung đã được sửa đổi, bổ sung đồng thời thu hồi lại Giấy phép lập cơ sở bán lẻ đã cấp. Trường hợp sửa đổi, bổ sung Giấy phép lập cơ sở bán lẻ liên quan đến nội dung hoạt động của cơ sở bán lẻ, địa chỉ của cơ sở bán lẻ, Cơ quan cấp phép có thẩm quyền thực hiện sửa đổi, bổ sung Giấy phép lập cơ sở bán lẻ sau khi có ý kiến chấp thuận của Bộ Công Thương."</w:t>
      </w:r>
    </w:p>
    <w:p>
      <w:pPr>
        <w:jc w:val="both"/>
      </w:pPr>
      <w:r>
        <w:t>III. Sửa đổi, bổ sung Mục IV như sau:</w:t>
      </w:r>
    </w:p>
    <w:p>
      <w:pPr>
        <w:jc w:val="both"/>
      </w:pPr>
      <w:r>
        <w:t>"IV. CHẾ ĐỘ BÁO CÁO</w:t>
      </w:r>
    </w:p>
    <w:p>
      <w:pPr>
        <w:jc w:val="both"/>
      </w:pPr>
      <w:r>
        <w:t>1. Doanh nghiệp có vốn đầu tư nước ngoài hoạt động trong lĩnh vực mua bán hàng hoá và các hoạt động liên quan trực tiếp đến mua bán hàng hoá phải thực hiện chế độ báo cáo tài chính, chế độ báo cáo thống kê theo các quy định của pháp luật Việt Nam.</w:t>
      </w:r>
    </w:p>
    <w:p>
      <w:pPr>
        <w:jc w:val="both"/>
      </w:pPr>
      <w:r>
        <w:t>2. Định kỳ hàng quý, trước ngày 15 của tháng đầu tiên quý kế tiếp, doanh nghiệp có vốn đầu tư nước ngoài đã được cấp phép thực hiện quyền nhập khẩu nhưng chưa có quyền phân phối phải lập báo cáo về thương nhân mua hàng nhập khẩu gửi đến cơ quan cấp phép có thẩm quyền theo mẫu BC 1 tại Thông tư này.</w:t>
      </w:r>
    </w:p>
    <w:p>
      <w:pPr>
        <w:jc w:val="both"/>
      </w:pPr>
      <w:r>
        <w:t>3. Định kỳ hàng quý, trước ngày 15 của tháng đầu tiên quý kế tiếp, cơ quan cấp phép có thẩm quyền tổng hợp, báo cáo Bộ Công Thương về tình hình cấp, cấp lại, sửa đổi, bổ sung, thu hồi các Giấy phép đã cấp cho các dự án đầu tư vào hoạt động mua bán hàng hoá và các hoạt động liên quan trực tiếp đến mua bán hàng hoá và nêu các kiến nghị, đề xuất theo Mẫu BC tại Thông tư số 09/2007/TT-BTM."</w:t>
      </w:r>
    </w:p>
    <w:p>
      <w:pPr>
        <w:jc w:val="both"/>
      </w:pPr>
      <w:r>
        <w:t>IV. Thông tư này có hiệu lực sau 15 ngày, kể từ ngày đăng Công báo.</w:t>
      </w:r>
    </w:p>
    <w:p>
      <w:pPr>
        <w:jc w:val="both"/>
      </w:pPr>
      <w:r>
        <w:t>V. Trong quá trình thực hiện, nếu phát sinh vướng mắc, các tổ chức, cá nhân có liên quan phản ánh về Bộ Công Thương để kịp thời xử lý./.</w:t>
      </w:r>
    </w:p>
    <w:p>
      <w:r>
        <w:rPr>
          <w:i/>
        </w:rPr>
        <w:t>Nguồn: Cơ sở dữ liệu quốc gia về văn bản pháp luật (Bộ Tư pháp). VietSmart Legal, legal.giangpham.asia/van-ban/24385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