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16/2008/QĐ-BTC</w:t>
      </w:r>
    </w:p>
    <w:p>
      <w:pPr>
        <w:jc w:val="both"/>
      </w:pPr>
      <w:r>
        <w:t>Hà Nội, ngày 14 tháng 4 năm 2008</w:t>
      </w:r>
    </w:p>
    <w:p>
      <w:pPr>
        <w:jc w:val="center"/>
      </w:pPr>
      <w:r>
        <w:rPr>
          <w:b/>
        </w:rPr>
        <w:t>QUYẾT ĐỊNH</w:t>
      </w:r>
    </w:p>
    <w:p>
      <w:pPr>
        <w:jc w:val="both"/>
      </w:pPr>
      <w:r>
        <w:t>V/v điều chỉnh các mức thuế suất trong Biểu thuế tài</w:t>
      </w:r>
    </w:p>
    <w:p>
      <w:pPr>
        <w:jc w:val="both"/>
      </w:pPr>
      <w:r>
        <w:t>nguyên ban hành kèm theo Nghị định số 68/1998/NĐ-CP</w:t>
      </w:r>
    </w:p>
    <w:p>
      <w:pPr>
        <w:jc w:val="both"/>
      </w:pPr>
      <w:r>
        <w:t>ngày 03/09/1998 của Chính phủ quy định chi tiết thi</w:t>
      </w:r>
    </w:p>
    <w:p>
      <w:pPr>
        <w:jc w:val="both"/>
      </w:pPr>
      <w:r>
        <w:t>hành Pháp lệnh thuế tài nguyên (sửa đổi) và Nghị định</w:t>
      </w:r>
    </w:p>
    <w:p>
      <w:pPr>
        <w:jc w:val="both"/>
      </w:pPr>
      <w:r>
        <w:t>số 147/2006/NĐ-CP ngày 01/12/2006 của Chính phủ sửa</w:t>
      </w:r>
    </w:p>
    <w:p>
      <w:pPr>
        <w:jc w:val="both"/>
      </w:pPr>
      <w:r>
        <w:t>đổi, bổ sung một số Điều của Nghị định số 68/1998/NĐ-CP</w:t>
      </w:r>
    </w:p>
    <w:p>
      <w:pPr>
        <w:jc w:val="both"/>
      </w:pPr>
      <w:r>
        <w:t>BỘ TRƯỞNG BỘ TÀI CHÍNH</w:t>
      </w:r>
    </w:p>
    <w:p>
      <w:pPr>
        <w:jc w:val="both"/>
      </w:pPr>
      <w:r>
        <w:t>Căn cứ Pháp lệnh Thuế tài nguyên (sửa đổi);</w:t>
      </w:r>
    </w:p>
    <w:p>
      <w:pPr>
        <w:jc w:val="both"/>
      </w:pPr>
      <w:r>
        <w:t>Căn cứ Nghị định số 68/1998/NĐ-CP ngày 03/09/1998 của Chính phủ quy định chi tiết thi hành Pháp lệnh Thuế tài nguyên (sửa đổi);</w:t>
      </w:r>
    </w:p>
    <w:p>
      <w:pPr>
        <w:jc w:val="both"/>
      </w:pPr>
      <w:r>
        <w:t>Căn cứ Nghị định số 147/2006/NĐ-CP ngày 01/12/2006 của Chính phủ sửa đổi, bổ sung một số Điều của Nghị định số 68/1998/NĐ-CP ngày 03/09/1998 của Chính phủ quy định chi tiết thi hành Pháp lệnh Thuế tài nguyên (sửa đổi);</w:t>
      </w:r>
    </w:p>
    <w:p>
      <w:pPr>
        <w:jc w:val="both"/>
      </w:pPr>
      <w:r>
        <w:t>Căn cứ Nghị định số 77/2003/NĐ-CP ngày 01/7/2003 của Chính phủ quy định chức năng, nhiệm vụ, quyền hạn và cơ cấu tổ chức của Bộ Tài chính;</w:t>
      </w:r>
    </w:p>
    <w:p>
      <w:pPr>
        <w:jc w:val="both"/>
      </w:pPr>
      <w:r>
        <w:t>Theo đề nghị của Vụ trưởng Vụ Chính sách Thuế,</w:t>
      </w:r>
    </w:p>
    <w:p>
      <w:pPr>
        <w:jc w:val="center"/>
      </w:pPr>
      <w:r>
        <w:rPr>
          <w:b/>
        </w:rPr>
        <w:t>QUYẾT ĐỊNH:</w:t>
      </w:r>
    </w:p>
    <w:p>
      <w:pPr>
        <w:jc w:val="both"/>
      </w:pPr>
      <w:r>
        <w:rPr>
          <w:b/>
        </w:rPr>
        <w:t>Điều 1. Ban hành kèm theo Quyết định này Biểu thuế điều chỉnh các mức thuế suất trong Biểu thuế tài nguyên ban hành kèm theo Nghị định số 68/1998/NĐ-CP ngày 03/09/1998 của Chính phủ quy định chi tiết thi hành Pháp lệnh Thuế tài nguyên (sửa đổi) và Nghị định số 147/2006/NĐ-CP ngày 01/12/2006 của Chính phủ sửa đổi, bổ sung một số Điều của Nghị định số 68/1998/NĐ-CP .</w:t>
      </w:r>
    </w:p>
    <w:p>
      <w:pPr>
        <w:jc w:val="both"/>
      </w:pPr>
      <w:r>
        <w:rPr>
          <w:b/>
        </w:rPr>
        <w:t>Điều 2. Đối với dầu mỏ, khí đốt thực hiện theo quy định tại Điều 44, Điều 45 Nghị định số 48/2000/NĐ-CP ngày 12/9/2000 của Chính phủ quy định chi tiết thi hành Luật Dầu khí.</w:t>
      </w:r>
    </w:p>
    <w:p>
      <w:pPr>
        <w:jc w:val="both"/>
      </w:pPr>
      <w:r>
        <w:rPr>
          <w:b/>
        </w:rPr>
        <w:t>Điều 3. Quyết định này có hiệu lực thi hành sau 15 ngày, kể từ ngày đăng Công báo, thay thế Biểu thuế suất thuế tài nguyên (Phụ lục 2) ban hành kèm theo Thông tư số 42/2007/TT-BTC ngày 27/4/2007 của Bộ Tài chính hướng dẫn thi hành Nghị định số 68/1998/NĐ-CP ngày 03/9/1998 của Chính phủ quy định chi tiết thi hành Pháp lệnh thuế tài nguyên (sửa đổi) và Nghị định số 147/2006/NĐ-CP ngày 01/12/2006 của Chính phủ sửa đổi, bổ sung một số Điều của Nghị định số 68/1998/NĐ-CP .</w:t>
      </w:r>
    </w:p>
    <w:p>
      <w:pPr>
        <w:jc w:val="both"/>
      </w:pPr>
      <w:r>
        <w:rPr>
          <w:b/>
        </w:rPr>
        <w:t>Điều 4. Tổ chức, cá nhân thuộc đối tượng nộp thuế tài nguyên, cơ quan thuế và các cơ quan liên quan chịu trách nhiệm thi hành Quyết định này./.</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legal.giangpham.asia/van-ban/24292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