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QUYẾT ĐỊNH</w:t>
      </w:r>
    </w:p>
    <w:p>
      <w:pPr>
        <w:jc w:val="both"/>
      </w:pPr>
      <w:r>
        <w:t>Về việc ban hành “quy chế quản lý mỹ phẩm”</w:t>
      </w:r>
    </w:p>
    <w:p>
      <w:pPr>
        <w:jc w:val="both"/>
      </w:pPr>
      <w:r>
        <w:t>___________________</w:t>
      </w:r>
    </w:p>
    <w:p>
      <w:pPr>
        <w:jc w:val="both"/>
      </w:pPr>
      <w:r>
        <w:t>BỘ TRƯỞNG BỘ Y TẾ</w:t>
      </w:r>
    </w:p>
    <w:p>
      <w:pPr>
        <w:jc w:val="both"/>
      </w:pPr>
      <w:r>
        <w:t>Căn cứ Nghị định số 49/2003/NĐ-CP ngày 15/5/2003 của Chính phủ quy định chức năng, nhiệm vụ, quyền hạn và cơ cấu tổ chức của Bộ Y tế;</w:t>
      </w:r>
    </w:p>
    <w:p>
      <w:pPr>
        <w:jc w:val="both"/>
      </w:pPr>
      <w:r>
        <w:t>Căn cứ Pháp lệnh chất lượng hàng hóa số 18/1999/PL-UBTVQH10 ngày 24/12/1999 của Uỷ ban thường vụ Quốc hội;</w:t>
      </w:r>
    </w:p>
    <w:p>
      <w:pPr>
        <w:jc w:val="both"/>
      </w:pPr>
      <w:r>
        <w:t>Căn cứ Nghị định số 179/2004/NĐ-CP ngày 21/10/2004 của Chính phủ quy định quản lý nhà nước về chất lượng hàng hóa;</w:t>
      </w:r>
    </w:p>
    <w:p>
      <w:pPr>
        <w:jc w:val="both"/>
      </w:pPr>
      <w:r>
        <w:t>Căn cứ Nghị định số 89/2006/NĐ-CP ngày 30/8/2006 của Chính phủ quy định về nhãn hàng hóa;</w:t>
      </w:r>
    </w:p>
    <w:p>
      <w:pPr>
        <w:jc w:val="both"/>
      </w:pPr>
      <w:r>
        <w:t>Căn cứ Nghị định số 24/2003/NĐ-CP ngày 13/3/2003 của Chính phủ quy định chi tiết thi hành Pháp lệnh quảng cáo;</w:t>
      </w:r>
    </w:p>
    <w:p>
      <w:pPr>
        <w:jc w:val="both"/>
      </w:pPr>
      <w:r>
        <w:t>Căn cứ Nghị định số 12/2006/NĐ-CP ngày 23/01/2006 của Chính phủ Quy định chi tiết thi hành Luật Thương mại về hoạt động mua bán hàng hóa quốc tế và các hoạt động đại lý mua, bán, gia công và quá cảnh hàng hóa với nước ngoài;</w:t>
      </w:r>
    </w:p>
    <w:p>
      <w:pPr>
        <w:jc w:val="both"/>
      </w:pPr>
      <w:r>
        <w:t>Căn cứ Hiệp định về hệ thống hoà hợp ASEAN về quản lý mỹ phẩm ngày 02/9/2003;</w:t>
      </w:r>
    </w:p>
    <w:p>
      <w:pPr>
        <w:jc w:val="both"/>
      </w:pPr>
      <w:r>
        <w:t>Theo đề nghị của Cục trưởng Cục Quản lý dược Việt Nam ,</w:t>
      </w:r>
    </w:p>
    <w:p>
      <w:pPr>
        <w:jc w:val="center"/>
      </w:pPr>
      <w:r>
        <w:rPr>
          <w:b/>
        </w:rPr>
        <w:t>QUYẾT ĐỊNH:</w:t>
      </w:r>
    </w:p>
    <w:p>
      <w:pPr>
        <w:jc w:val="both"/>
      </w:pPr>
      <w:r>
        <w:rPr>
          <w:b/>
        </w:rPr>
        <w:t>Điều 1. Ban hành kèm theo Quyết định này “Quy chế quản lý mỹ phẩm”.</w:t>
      </w:r>
    </w:p>
    <w:p>
      <w:pPr>
        <w:jc w:val="both"/>
      </w:pPr>
      <w:r>
        <w:rPr>
          <w:b/>
        </w:rPr>
        <w:t>Điều 2. Quyết định này có hiệu lực sau 15 ngày kể từ ngày đăng công báo và bãi bỏ Quyết định số 35/2006/QĐ-BYT ngày 10/11/2006 của Bộ trưởng Bộ Y tế về việc ban hành “Quy chế quản lý mỹ phẩm”, Quyết định số 13/2007/QĐ-BYT ngày 30/01/2007 của Bộ trưởng Bộ Y tế về việc sửa đổi Điều 2 của Quyết định số35/2006/QĐ-BYT ngày 10/11/2006 của Bộ trưởng Bộ Y tế về việc ban hành “Quy chế quản lý mỹ phẩm” và Quyết định số 3113/1999/QĐ-BYT ngày 11/10/1999 của Bộ trưởng Bộ Y tế về việc ban hành tiêu chuẩn giới hạn vi khuẩn, nấm mốc và phương pháp thử kích ứng trên da.</w:t>
      </w:r>
    </w:p>
    <w:p>
      <w:pPr>
        <w:jc w:val="both"/>
      </w:pPr>
      <w:r>
        <w:t>Quyết định này thay thế các quy định về thông tin, quảng cáo mỹ phẩm ảnh hưởng trực tiếp đến sức khỏe con người ban hành kèm theo Quyết định số 2557/2002/QĐ-BYT ngày 04/7/2002 của Bộ trưởng Bộ Y tế về việc ban hành “Quy chế thông tin quảng cáo thuốc dùng cho người và mỹ phẩm ảnh hưởng trực tiếp đến sức khoẻ con người”; quy định về ghi nhãn mỹ phẩm ảnh hưởng trực tiếp tới sức khỏe con người ban hành kèm theo Thông tư số 14/2001/TT-BYT ngày 26/6/2001 của Bộ Y tế hướng dẫn ghi nhãn thuốc và mỹ phẩm ảnh hưởng trực tiếp tới sức khỏe con người; quy định về xuất khẩu, nhập khẩu mỹ phẩm ban hành kèm theo Thông tư số 06/2006/TT-BYT ngày 16/05/2006 của Bộ Y tế hướng dẫn việc xuất khẩu, nhập khẩu thuốc và mỹ phẩm.</w:t>
      </w:r>
    </w:p>
    <w:p>
      <w:pPr>
        <w:jc w:val="both"/>
      </w:pPr>
      <w:r>
        <w:rPr>
          <w:b/>
        </w:rPr>
        <w:t>Điều 3. Các ông/bà Chánh văn phòng, Chánh thanh tra Bộ Y tế, Cục trưởng Cục Quản lý dược Việt Nam, thủ trưởng các đơn vị trực thuộc Bộ, giám đốc Sở Y tế các tỉnh, thành phố trực thuộc Trung ương và thủ trưởng các đơn vị Y tế ngành chịu trách nhiệm thi hành Quyết định này./.</w:t>
      </w:r>
    </w:p>
    <w:p>
      <w:r>
        <w:rPr>
          <w:i/>
        </w:rPr>
        <w:t>Nguồn: Cơ sở dữ liệu quốc gia về văn bản pháp luật (Bộ Tư pháp). VietSmart Legal, legal.giangpham.asia/van-ban/24126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