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59/2008/QĐ-BTC</w:t>
      </w:r>
    </w:p>
    <w:p>
      <w:pPr>
        <w:jc w:val="both"/>
      </w:pPr>
      <w:r>
        <w:t>Hà Nội, ngày 21 tháng 7 năm 2008</w:t>
      </w:r>
    </w:p>
    <w:p>
      <w:pPr>
        <w:jc w:val="center"/>
      </w:pPr>
      <w:r>
        <w:rPr>
          <w:b/>
        </w:rPr>
        <w:t>QUYẾT ĐỊNH</w:t>
      </w:r>
    </w:p>
    <w:p>
      <w:pPr>
        <w:jc w:val="both"/>
      </w:pPr>
      <w:r>
        <w:t>Về việc sửa đổi, bổ sung Quyết định số 44/2005/QĐ-BTC ngày 12/7/2005 của Bộ trưởng Bộ Tài chính quy định chế độ thu, nộp, quản lý và sử dụng phí thẩm định kinh doanh thương mại có điều kiện thuộc lĩnh vực y tế, phí thẩm định tiêu chuẩn và điều kiện hành nghề y, dược, lệ phí cấp giấy phép xuất, nhập khẩu và cấp chứng chỉ hành nghề y, dược</w:t>
      </w:r>
    </w:p>
    <w:p>
      <w:pPr>
        <w:jc w:val="both"/>
      </w:pPr>
      <w:r>
        <w:t>BỘ TRƯỞNG BỘ TÀI CHÍNH</w:t>
      </w:r>
    </w:p>
    <w:p>
      <w:pPr>
        <w:jc w:val="both"/>
      </w:pPr>
      <w:r>
        <w:t>Căn cứ Luật Dược ngày 14/6/2005 và Nghị định số 79/2006/NĐ-CP ngày 09/8/2006 của Chính phủ quy định chi tiết thi hành một số điều của Luật Dược;</w:t>
      </w:r>
    </w:p>
    <w:p>
      <w:pPr>
        <w:jc w:val="both"/>
      </w:pPr>
      <w:r>
        <w:t>Căn cứ Nghị định số 57/2002/NĐ-CP ngày 03/6/2002 và Nghị định số 24/2006/NĐ-CP ngày 06/3/2006 sửa đổi, bổ sung một số điều của Nghị định số 57/2002/NĐ-CP ngày 03/6/2002 của Chính phủ quy định chi tiết thi hành Pháp lệnh phí và lệ phí;</w:t>
      </w:r>
    </w:p>
    <w:p>
      <w:pPr>
        <w:jc w:val="both"/>
      </w:pPr>
      <w:r>
        <w:t>Căn cứ Nghị định số 103/2003/NĐ-CP ngày 12/9/2003 của Chính phủ quy định chi tiết thi hành một số điều của Pháp lệnh Hành nghề y, dược tư nhân;</w:t>
      </w:r>
    </w:p>
    <w:p>
      <w:pPr>
        <w:jc w:val="both"/>
      </w:pPr>
      <w:r>
        <w:t>Căn cứ Nghị định số 77/2003/NĐ-CP ngày 01/7/2003 của Chính phủ quy định chức năng, nhiệm vụ, quyền hạn và cơ cấu tổ chức của Bộ Tài chính;</w:t>
      </w:r>
    </w:p>
    <w:p>
      <w:pPr>
        <w:jc w:val="both"/>
      </w:pPr>
      <w:r>
        <w:t>Sau khi có ý kiến của Bộ Y tế tại công văn số 3296/BYT-QLD ngày 14/5/2008 về việc sửa đổi, bổ sung nội dung, mức thu phí, lệ phí thẩm định hồ sơ đăng ký thuốc, cấp giấy phép nhập khẩu thuốc;</w:t>
      </w:r>
    </w:p>
    <w:p>
      <w:pPr>
        <w:jc w:val="both"/>
      </w:pPr>
      <w:r>
        <w:t>Theo đề nghị của Vụ trưởng Vụ Chính sách Thuế,</w:t>
      </w:r>
    </w:p>
    <w:p>
      <w:pPr>
        <w:jc w:val="center"/>
      </w:pPr>
      <w:r>
        <w:rPr>
          <w:b/>
        </w:rPr>
        <w:t>QUYẾT ĐỊNH:</w:t>
      </w:r>
    </w:p>
    <w:p>
      <w:pPr>
        <w:jc w:val="both"/>
      </w:pPr>
      <w:r>
        <w:rPr>
          <w:b/>
        </w:rPr>
        <w:t>Điều 1. Ban hành kèm theo quyết định này Biểu mức thu phí thẩm định kinh doanh thương mại có điều kiện thuộc lĩnh vực y tế, phí thẩm định tiêu chuẩn và điều kiện hành nghề y, dược và Biểu mức thu lệ phí cấp giấy phép xuất khẩu, nhập khẩu, thay thế cho Biểu mức thu ban hành kèm theo Quyết định số 44/2005/QĐ-BTC ngày 12/7/2005 của Bộ trưởng Bộ Tài chính quy định chế độ thu, nộp, quản lý và sử dụng phí thẩm định kinh doanh thương mại có điều kiện thuộc lĩnh vực y tế, phí thẩm định tiêu chuẩn và điều kiện hành nghề y, dược, lệ phí cấp giấy phép xuất, nhập khẩu và cấp chứng chỉ hành nghề y, dược (sau đây gọi là Quyết định số 44/2005/QĐ-BTC).</w:t>
      </w:r>
    </w:p>
    <w:p>
      <w:pPr>
        <w:jc w:val="both"/>
      </w:pPr>
      <w:r>
        <w:rPr>
          <w:b/>
        </w:rPr>
        <w:t>Điều 2. Sửa đổi, bổ sung khoản 1 Điều 4 Quyết định số 44/2005/QĐ-BTC như sau:</w:t>
      </w:r>
    </w:p>
    <w:p>
      <w:pPr>
        <w:jc w:val="both"/>
      </w:pPr>
      <w:r>
        <w:t>“1. Cơ quan thu phí, lệ phí được trích 80% (tám mươi phần trăm) trên tổng số tiền thu về phí, lệ phí để trang trải chi phí cho việc thu phí, lệ phí theo nội dung chi quy định tại khoản 8 Thông tư số 45/2006/TT-BTC ngày 25/5/2006 sửa đổi, bổ sung Thông tư số 63/2002/TT-BTC ngày 24/7/2002 của Bộ Tài chính hướng dẫn thực hiện các quy định pháp luật về phí và lệ phí và một số nội dung chi cụ thể sau:</w:t>
      </w:r>
    </w:p>
    <w:p>
      <w:pPr>
        <w:jc w:val="both"/>
      </w:pPr>
      <w:r>
        <w:t>a) Chi phí cử chuyên gia trong nước đi nước ngoài và mời chuyên gia nước ngoài vào Việt Nam để kiểm tra công nhận lẫn nhau về điều kiện sản xuất và chất lượng sản phẩm phục vụ cho việc thực hiện công việc, thẩm định, thu phí;</w:t>
      </w:r>
    </w:p>
    <w:p>
      <w:pPr>
        <w:jc w:val="both"/>
      </w:pPr>
      <w:r>
        <w:t>b) Chi mua sắm máy móc thiết bị văn phòng phục vụ cho việc thực hiện công việc, thẩm định, thu phí.”</w:t>
      </w:r>
    </w:p>
    <w:p>
      <w:pPr>
        <w:jc w:val="both"/>
      </w:pPr>
      <w:r>
        <w:rPr>
          <w:b/>
        </w:rPr>
        <w:t>Điều 3. Quyết định này có hiệu lực thi hành sau 15 ngày, kể từ ngày đăng Công báo.</w:t>
      </w:r>
    </w:p>
    <w:p>
      <w:pPr>
        <w:jc w:val="both"/>
      </w:pPr>
      <w:r>
        <w:rPr>
          <w:b/>
        </w:rPr>
        <w:t>Điều 4. Trong quá trình thực hiện, nếu có vướng mắc đề nghị các cơ quan,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legal.giangpham.asia/van-ban/24059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