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89/2008/QĐ-BNN</w:t>
      </w:r>
    </w:p>
    <w:p>
      <w:pPr>
        <w:jc w:val="both"/>
      </w:pPr>
      <w:r>
        <w:t>Hà nội, ngày 25 tháng 8 năm 2008</w:t>
      </w:r>
    </w:p>
    <w:p>
      <w:pPr>
        <w:jc w:val="center"/>
      </w:pPr>
      <w:r>
        <w:rPr>
          <w:b/>
        </w:rPr>
        <w:t>QUYẾT ĐỊNH</w:t>
      </w:r>
    </w:p>
    <w:p>
      <w:pPr>
        <w:jc w:val="both"/>
      </w:pPr>
      <w:r>
        <w:t>Ban hành Kỷ niệm chương “Vì sự nghiệp Nông nghiệp và Phát triển nông thôn” và Quy chế xét tặng Kỷ niệm chương “Vì sự nghiệp Nông nghiệp và Phát triển nông thôn”</w:t>
      </w:r>
    </w:p>
    <w:p>
      <w:pPr>
        <w:jc w:val="both"/>
      </w:pPr>
      <w:r>
        <w:t>__________________</w:t>
      </w:r>
    </w:p>
    <w:p>
      <w:pPr>
        <w:jc w:val="both"/>
      </w:pPr>
      <w:r>
        <w:t>BỘ TRƯỞNG BỘ NÔNG NGHIỆP VÀ PHÁT TRIỂN NÔNG THÔN</w:t>
      </w:r>
    </w:p>
    <w:p>
      <w:pPr>
        <w:jc w:val="both"/>
      </w:pPr>
      <w:r>
        <w:t>Căn cứ Nghị định số 01/2008/NĐ-CP ngày 03/01/2008 của Chính phủ quy định chức năng, nhiệm vụ, quyền hạn và cơ cấu tổ chức của Bộ Nông nghiệp và Phát triển nông thôn;</w:t>
      </w:r>
    </w:p>
    <w:p>
      <w:pPr>
        <w:jc w:val="both"/>
      </w:pPr>
      <w:r>
        <w:t>Căn cứ Luật Thi đua, khen thưởng ngày 26/11/2003;</w:t>
      </w:r>
    </w:p>
    <w:p>
      <w:pPr>
        <w:jc w:val="both"/>
      </w:pPr>
      <w:r>
        <w:t>Căn cứ Nghị định số 121/2005/NĐ-CP ngày 30/9/2005 của Chính phủ quy định chi tiết và hướng dẫn thi hành một số điều của Luật Thi đua, khen thưởng và Luật sửa đổi, bổ sung một số điều của Luật Thi đua, khen thưởng .</w:t>
      </w:r>
    </w:p>
    <w:p>
      <w:pPr>
        <w:jc w:val="both"/>
      </w:pPr>
      <w:r>
        <w:t>Theo đề nghị của Vụ trưởng Vụ Tổ chức cán bộ,</w:t>
      </w:r>
    </w:p>
    <w:p>
      <w:pPr>
        <w:jc w:val="center"/>
      </w:pPr>
      <w:r>
        <w:rPr>
          <w:b/>
        </w:rPr>
        <w:t>QUYẾT ĐỊNH:</w:t>
      </w:r>
    </w:p>
    <w:p>
      <w:pPr>
        <w:jc w:val="both"/>
      </w:pPr>
      <w:r>
        <w:rPr>
          <w:b/>
        </w:rPr>
        <w:t>Điều 1. Ban hành kèm theo Quyết định này:</w:t>
      </w:r>
    </w:p>
    <w:p>
      <w:pPr>
        <w:jc w:val="both"/>
      </w:pPr>
      <w:r>
        <w:t>1. Kỷ niệm chương "Vì sự nghiệp Nông nghiệp và Phát triển nông thôn" để tặng cho những cá nhân đã có công lao đóng góp đối với sự nghiệp Nông nghiệp và Phát triển nông thôn Việt Nam.</w:t>
      </w:r>
    </w:p>
    <w:p>
      <w:pPr>
        <w:jc w:val="both"/>
      </w:pPr>
      <w:r>
        <w:t>2. Quy chế xét tặng Kỷ niệm chương "Vì sự nghiệp Nông nghiệp và Phát triển nông thôn".</w:t>
      </w:r>
    </w:p>
    <w:p>
      <w:pPr>
        <w:jc w:val="both"/>
      </w:pPr>
      <w:r>
        <w:rPr>
          <w:b/>
        </w:rPr>
        <w:t>Điều 2. Quyết định này có hiệu lực thi hành sau 15 ngày kể từ ngày đăng Công báo và thay thế Quyết định số 22/2006/QĐ-BNN , ngày 29/3/2006 của Bộ trưởng Bộ Nông nghiệp và Phát triển nông thôn, về việc ban hành Kỷ niệm chương "Vì sự nghiệp Nông nghiệp và Phát triển nông thôn" và Quy chế xét tặng Kỷ niệm chương "Vì sự nghiệp Nông nghiệp và Phát triển nông thôn"; Quyết định số 12/2006/QĐ-BTS , ngày 28/8/2006 của Bộ trưởng Bộ Thủy sản về việc ban hành Quy chế xét tặng Kỷ niệm chương "Vì sự nghiệp phát triển ngành Thuỷ sản".</w:t>
      </w:r>
    </w:p>
    <w:p>
      <w:pPr>
        <w:jc w:val="both"/>
      </w:pPr>
      <w:r>
        <w:rPr>
          <w:b/>
        </w:rPr>
        <w:t>Điều 3. Chánh Văn phòng Bộ, Vụ trưởng Vụ Tổ chức cán bộ, Thủ trưởng các cơ quan, đơn vị thuộc Bộ, Tổng Giám đốc Tập đoàn kinh tế, Tổng công ty 91 và Giám đốc Sở Nông nghiệp và Phát triển nông thôn chịu trách nhiệm thi hành Quyết định này.</w:t>
      </w:r>
    </w:p>
    <w:p>
      <w:pPr>
        <w:jc w:val="both"/>
      </w:pPr>
      <w:r>
        <w:t>BỘ TRƯỞNG</w:t>
      </w:r>
    </w:p>
    <w:p>
      <w:pPr>
        <w:jc w:val="both"/>
      </w:pPr>
      <w:r>
        <w:t>(Đã ký)</w:t>
      </w:r>
    </w:p>
    <w:p>
      <w:pPr>
        <w:jc w:val="both"/>
      </w:pPr>
      <w:r>
        <w:t>Cao Đức Phát</w:t>
      </w:r>
    </w:p>
    <w:p>
      <w:r>
        <w:rPr>
          <w:i/>
        </w:rPr>
        <w:t>Nguồn: Cơ sở dữ liệu quốc gia về văn bản pháp luật (Bộ Tư pháp). VietSmart Legal, legal.giangpham.asia/van-ban/23944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