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21/2009/TT-BKHCN</w:t>
      </w:r>
    </w:p>
    <w:p>
      <w:pPr>
        <w:jc w:val="both"/>
      </w:pPr>
      <w:r>
        <w:t>Hà Nội, ngày 30 tháng 09 năm 2009</w:t>
      </w:r>
    </w:p>
    <w:p>
      <w:pPr>
        <w:jc w:val="center"/>
      </w:pPr>
      <w:r>
        <w:rPr>
          <w:b/>
        </w:rPr>
        <w:t>THÔNG TƯ</w:t>
      </w:r>
    </w:p>
    <w:p>
      <w:pPr>
        <w:jc w:val="both"/>
      </w:pPr>
      <w:r>
        <w:t>Về việc ban hành và thực hiện “Quy chuẩn kỹ thuật quốc gia</w:t>
      </w:r>
    </w:p>
    <w:p>
      <w:pPr>
        <w:jc w:val="both"/>
      </w:pPr>
      <w:r>
        <w:t>về an toàn đối với thiết bị điện và điện tử”</w:t>
      </w:r>
    </w:p>
    <w:p>
      <w:pPr>
        <w:jc w:val="both"/>
      </w:pPr>
      <w:r>
        <w:t>___________________________________</w:t>
      </w:r>
    </w:p>
    <w:p>
      <w:pPr>
        <w:jc w:val="both"/>
      </w:pPr>
      <w:r>
        <w:t>Căn cứ Luật Tiêu chuẩn và Quy chuẩn kỹ thuật ngày 29 tháng 6 năm 2006 và Nghị định số 127/2007/NĐ-CP ngày 01 tháng 8 năm 2007 của Chính phủ quy định chi tiết thi hành một số điều của Luật Tiêu chuẩn và Quy chuẩn kỹ thuật;</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Xét đề nghị của Tổng cục trưởng Tổng cục Tiêu chuẩn Đo lường Chất lượng;</w:t>
      </w:r>
    </w:p>
    <w:p>
      <w:pPr>
        <w:jc w:val="both"/>
      </w:pPr>
      <w:r>
        <w:t>Bộ trưởng Bộ Khoa học và Công nghệ quy định:</w:t>
      </w:r>
    </w:p>
    <w:p>
      <w:pPr>
        <w:jc w:val="both"/>
      </w:pPr>
      <w:r>
        <w:rPr>
          <w:b/>
        </w:rPr>
        <w:t>Điều 1. Ban hành kèm theo Thông tư này "Quy chuẩn kỹ thuật quốc gia về an toàn đối với thiết bị điện và điện tử".</w:t>
      </w:r>
    </w:p>
    <w:p>
      <w:pPr>
        <w:jc w:val="both"/>
      </w:pPr>
      <w:r>
        <w:rPr>
          <w:b/>
        </w:rPr>
        <w:t>Điều 2. Thông tư này có hiệu lực sau 45 ngày kể từ ngày ký ban hành.</w:t>
      </w:r>
    </w:p>
    <w:p>
      <w:pPr>
        <w:jc w:val="both"/>
      </w:pPr>
      <w:r>
        <w:rPr>
          <w:b/>
        </w:rPr>
        <w:t>Điều 3. Kể từ ngày 01/6/2010, các thiết bị điện và điện tử từ số 1 đến số 6 quy định tại Phụ lục của Quy chuẩn kỹ thuật quốc gia về an toàn đối với thiết bị điện và điện tử chỉ được lưu thông trên thị trường sau khi đã được chứng nhận hợp quy, gắn dấu hợp quy và đăng ký hồ sơ chất lượng theo quy định.</w:t>
      </w:r>
    </w:p>
    <w:p>
      <w:pPr>
        <w:jc w:val="both"/>
      </w:pPr>
      <w:r>
        <w:rPr>
          <w:b/>
        </w:rPr>
        <w:t>Điều 4. Kể từ ngày 01/01/2011, các thiết bị điện và điện tử từ số 7 đến số 13 quy định tại Phụ lục của Quy chuẩn kỹ thuật quốc gia về an toàn đối với thiết bị điện và điện tử chỉ được lưu thông trên thị trường sau khi đã được chứng nhận hợp quy, gắn dấu hợp quy và đăng ký hồ sơ chất lượng theo quy định.</w:t>
      </w:r>
    </w:p>
    <w:p>
      <w:pPr>
        <w:jc w:val="both"/>
      </w:pPr>
      <w:r>
        <w:rPr>
          <w:b/>
        </w:rPr>
        <w:t>Điều 5. Tổng cục trưởng Tổng cục Tiêu chuẩn Đo lường Chất lượng, Thủ trưởng các cơ quan, tổ chức và cá nhân có liên quan chịu trách nhiệm thi hành Thông tư này.</w:t>
      </w:r>
    </w:p>
    <w:p>
      <w:pPr>
        <w:jc w:val="both"/>
      </w:pPr>
      <w:r>
        <w:t>Trong quá trình thực hiện, nếu có vấn đề vướng mắc, các cơ quan, tổ chức, cá nhân kịp thời phản ánh về Bộ Khoa học và Công nghệ để nghiên cứu, sửa đổi, bổ sung./.</w:t>
      </w:r>
    </w:p>
    <w:p>
      <w:pPr>
        <w:jc w:val="both"/>
      </w:pPr>
      <w:r>
        <w:t>KT. BỘ TRƯỞNG</w:t>
      </w:r>
    </w:p>
    <w:p>
      <w:pPr>
        <w:jc w:val="both"/>
      </w:pPr>
      <w:r>
        <w:t>THỨ TRƯỞNG</w:t>
      </w:r>
    </w:p>
    <w:p>
      <w:pPr>
        <w:jc w:val="both"/>
      </w:pPr>
      <w:r>
        <w:t>(Đã ký)</w:t>
      </w:r>
    </w:p>
    <w:p>
      <w:pPr>
        <w:jc w:val="both"/>
      </w:pPr>
      <w:r>
        <w:t>Trần Quốc Thắng</w:t>
      </w:r>
    </w:p>
    <w:p>
      <w:r>
        <w:rPr>
          <w:i/>
        </w:rPr>
        <w:t>Nguồn: Cơ sở dữ liệu quốc gia về văn bản pháp luật (Bộ Tư pháp). VietSmart Legal, legal.giangpham.asia/van-ban/23605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