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mức thu lệ phí về cấp giấy phép sử dụng, vận chuyển, mua</w:t>
      </w:r>
    </w:p>
    <w:p>
      <w:pPr>
        <w:jc w:val="both"/>
      </w:pPr>
      <w:r>
        <w:t>và sửa chữa các loại vũ khí, vật liệu nổ và công cụ hỗ trợ</w:t>
      </w:r>
    </w:p>
    <w:p>
      <w:pPr>
        <w:jc w:val="both"/>
      </w:pPr>
      <w:r>
        <w:t>__________________</w:t>
      </w:r>
    </w:p>
    <w:p>
      <w:pPr>
        <w:jc w:val="both"/>
      </w:pPr>
      <w:r>
        <w:t>BỘ TRƯỞNG BỘ TÀI CHÍNH</w:t>
      </w:r>
    </w:p>
    <w:p>
      <w:pPr>
        <w:jc w:val="both"/>
      </w:pPr>
      <w:r>
        <w:t>Căn cứ Nghị định số 15/CP ngày 2/3/1993 của Chính phủ về nhiệm vụ, quyền hạn và trách nhiệm quản lý nhà nước của Bộ, cơ quan ngang Bộ;</w:t>
      </w:r>
    </w:p>
    <w:p>
      <w:pPr>
        <w:jc w:val="both"/>
      </w:pPr>
      <w:r>
        <w:t>Căn cứ Nghị định số 178/CP ngày 28/10/1994 của Chính phủ về nhiệm vụ, quyền hạn và tổ chức bộ máy Bộ Tài chính;</w:t>
      </w:r>
    </w:p>
    <w:p>
      <w:pPr>
        <w:jc w:val="both"/>
      </w:pPr>
      <w:r>
        <w:t>Căn cứ Nghị định số 04/1999/NĐ-CP ngày 30/1/1999 của Chính phủ về phí, lệ phí thuộc ngân sách nhà nước;</w:t>
      </w:r>
    </w:p>
    <w:p>
      <w:pPr>
        <w:jc w:val="both"/>
      </w:pPr>
      <w:r>
        <w:t>Căn cứ Nghị định số 47/CP ngày 12/8/1996 của Chính phủ về quản lý vũ khí, vật liệu nổ và công cụ hỗ trợ;</w:t>
      </w:r>
    </w:p>
    <w:p>
      <w:pPr>
        <w:jc w:val="both"/>
      </w:pPr>
      <w:r>
        <w:t>Sau khi có ý kiến của Bộ Công an (Công văn số 2166 CV/BCA (V11) ngày 21 tháng 12 năm 2000) và theo đề nghị của Tổng cục trưởng Tổng cục Thuế,</w:t>
      </w:r>
    </w:p>
    <w:p>
      <w:pPr>
        <w:jc w:val="center"/>
      </w:pPr>
      <w:r>
        <w:rPr>
          <w:b/>
        </w:rPr>
        <w:t>QUYẾT ĐỊNH:</w:t>
      </w:r>
    </w:p>
    <w:p>
      <w:pPr>
        <w:jc w:val="both"/>
      </w:pPr>
      <w:r>
        <w:t>Điều 1: Ban hành kèm theo Quyết định này Biểu mức thu lệ phí về cấp giấy phép sử dụng, vận chuyển, mua và sửa chữa các loại vũ khí, vật liệu nổ và công cụ hỗ trợ.</w:t>
      </w:r>
    </w:p>
    <w:p>
      <w:pPr>
        <w:jc w:val="both"/>
      </w:pPr>
      <w:r>
        <w:t>Riêng mức thu lệ phí cấp giấy phép sử dụng, vận chuyển, mua và sửa chữa các loại vũ khí, vật liệu nổ và công cụ hỗ trợ áp dụng đối với tổ chức, cá nhân tại các xã miền núi, biên giới, hải đảo bằng (=) 20% mức thu quy định tại biểu mức thu ban hành kèm theo Quyết định này.</w:t>
      </w:r>
    </w:p>
    <w:p>
      <w:pPr>
        <w:jc w:val="both"/>
      </w:pPr>
      <w:r>
        <w:t>Điều 2: Đối tượng phải nộp lệ phí theo mức thu quy định tại Điều 1 Quyết định này là cơ quan nhà nước, tổ chức kinh tế, tổ chức xã hội, công dân Việt Nam; tổ chức, cá nhân người nước ngoài đang cư trú, hoạt động trên lãnh thổ Việt Nam (sau đây gọi chung là tổ chức, cá nhân) khi được cơ quan nhà nước có thẩm quyền cấp các loại giấy phép sử dụng, vận chuyển, mua và sửa chữa các loại vũ khí, vật liệu nổ và công cụ hỗ trợ theo quy định tại Nghị định số 47/CP ngày 12/8/1996 của Chính phủ, trừ các đối tượng không phải nộp sau đây:</w:t>
      </w:r>
    </w:p>
    <w:p>
      <w:pPr>
        <w:jc w:val="both"/>
      </w:pPr>
      <w:r>
        <w:t>1. Tổ chức, cá nhân thuộc lực lượng công an nhân dân, bộ đội chủ lực, bộ đội biên phòng, bộ đội địa phương, dân quân tự vệ, lực lượng bảo vệ dân phố, tổ chức quần chúng bảo vệ an ninh trật tự ở phường xã được trang bị vũ khí, vật liệu nổ, công cụ hỗ trợ phục vụ nhiệm vụ chiến đấu và giữ gìn an ninh quốc gia.</w:t>
      </w:r>
    </w:p>
    <w:p>
      <w:pPr>
        <w:jc w:val="both"/>
      </w:pPr>
      <w:r>
        <w:t>2. Tổ chức, cá nhân làm nhiệm vụ bảo vệ nguyên thủ quốc gia và người đứng đầu Chính phủ các nước mang vũ khí vào Việt Nam để tự vệ, bảo vệ.</w:t>
      </w:r>
    </w:p>
    <w:p>
      <w:pPr>
        <w:jc w:val="both"/>
      </w:pPr>
      <w:r>
        <w:t>Điều 3: Cơ quan thu lệ phí được trích 50% (năm mươi phần trăm) trên tổng số tiền lệ phí thực tế đã thu được trước khi nộp ngân sách nhà nước để chi phí cho công tác tổ chức thu lệ phí.</w:t>
      </w:r>
    </w:p>
    <w:p>
      <w:pPr>
        <w:jc w:val="both"/>
      </w:pPr>
      <w:r>
        <w:t>Cơ quan thu lệ phí có trách nhiệm kê khai, nộp lệ phí với cơ quan Thuế địa phương nơi cơ quan thu đóng trụ sở và quản lý sử dụng khoản lệ phí được trích theo đúng quy định tại Thông tư số 54/1999/TT-BTC ngày 10/5/1999 của Bộ Tài chính hướng dẫn thi hành Nghị định số 04/1999/NĐ-CP ngày 30/1/1999 của Chính phủ về phí, lệ phí thuộc ngân sách nhà nước.</w:t>
      </w:r>
    </w:p>
    <w:p>
      <w:pPr>
        <w:jc w:val="both"/>
      </w:pPr>
      <w:r>
        <w:t>Điều 4: Quyết định này có hiệu lực thi hành sau 15 ngày kể từ ngày ký.</w:t>
      </w:r>
    </w:p>
    <w:p>
      <w:pPr>
        <w:jc w:val="both"/>
      </w:pPr>
      <w:r>
        <w:t>Điều 5: Cơ quan thu lệ phí; tổ chức, cá nhân thuộc đối tượng nộp lệ phí và các cơ quan liên quan chịu trách nhiệm thi hành Quyết định này./.</w:t>
      </w:r>
    </w:p>
    <w:p>
      <w:r>
        <w:rPr>
          <w:i/>
        </w:rPr>
        <w:t>Nguồn: Cơ sở dữ liệu quốc gia về văn bản pháp luật (Bộ Tư pháp). VietSmart Legal, legal.giangpham.asia/van-ban/23537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