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78/2001/QĐ-TTg</w:t>
      </w:r>
    </w:p>
    <w:p>
      <w:pPr>
        <w:jc w:val="both"/>
      </w:pPr>
      <w:r>
        <w:t>Hà Nội, ngày 16 tháng 5 năm 2001</w:t>
      </w:r>
    </w:p>
    <w:p>
      <w:pPr>
        <w:jc w:val="center"/>
      </w:pPr>
      <w:r>
        <w:rPr>
          <w:b/>
        </w:rPr>
        <w:t>QUYẾT ĐỊNH</w:t>
      </w:r>
    </w:p>
    <w:p>
      <w:pPr>
        <w:jc w:val="both"/>
      </w:pPr>
      <w:r>
        <w:t>Về việc ban hành Quy định tiêu chuẩn, định mức sử dụng điện thoại công vụ tại nhà riêng và điện thoại di động đối với cán bộ lãnh đạo trong các cơ quan hành chính, đơn vị sự nghiệp, tổ chức chính trị, các tổ chức chính trị - xã hội</w:t>
      </w:r>
    </w:p>
    <w:p>
      <w:pPr>
        <w:jc w:val="both"/>
      </w:pPr>
      <w:r>
        <w:t>___________________________</w:t>
      </w:r>
    </w:p>
    <w:p>
      <w:pPr>
        <w:jc w:val="both"/>
      </w:pPr>
      <w:r>
        <w:t>THỦ TƯỚNG CHÍNH PHỦ</w:t>
      </w:r>
    </w:p>
    <w:p>
      <w:pPr>
        <w:jc w:val="both"/>
      </w:pPr>
      <w:r>
        <w:t>Căn cứ Luật Tổ chức Chính phủ ngày 30 tháng 9 năm 1992;</w:t>
      </w:r>
    </w:p>
    <w:p>
      <w:pPr>
        <w:jc w:val="both"/>
      </w:pPr>
      <w:r>
        <w:t>Căn cứ Pháp lệnh thực hành tiết kiệm, chống lãng phí ngày 26 tháng 02 năm 1998;</w:t>
      </w:r>
    </w:p>
    <w:p>
      <w:pPr>
        <w:jc w:val="both"/>
      </w:pPr>
      <w:r>
        <w:t>Căn cứ kế hoạch của Chính phủ về việc thực hiện Nghị quyết Hội nghị lần thứ 7 Ban Chấp hành Trung ương khoá VIII;</w:t>
      </w:r>
    </w:p>
    <w:p>
      <w:pPr>
        <w:jc w:val="both"/>
      </w:pPr>
      <w:r>
        <w:t>Theo đề nghị của Bộ trưởng Bộ Tài chính,</w:t>
      </w:r>
    </w:p>
    <w:p>
      <w:pPr>
        <w:jc w:val="center"/>
      </w:pPr>
      <w:r>
        <w:rPr>
          <w:b/>
        </w:rPr>
        <w:t>QUYẾT ĐỊNH:</w:t>
      </w:r>
    </w:p>
    <w:p>
      <w:pPr>
        <w:jc w:val="both"/>
      </w:pPr>
      <w:r>
        <w:rPr>
          <w:b/>
        </w:rPr>
        <w:t>Điều 1. Ban hành kèm theo Quyết định này bản "Quy định về tiêu chuẩn, định mức sử dụng điện thoại công vụ tại nhà riêng và điện thoại di động đối với cán bộ lãnh đạo trong cơ quan hành chính, đơn vị sự nghiệp, tổ chức chính trị, tổ chức chính trị - xã hội".</w:t>
      </w:r>
    </w:p>
    <w:p>
      <w:pPr>
        <w:jc w:val="both"/>
      </w:pPr>
      <w:r>
        <w:rPr>
          <w:b/>
        </w:rPr>
        <w:t>Điều 2. Quyết định này có hiệu lực sau 15 ngày, kể từ ngày ký. Những quy định trước đây trái với Quyết định này đều bãi bỏ.</w:t>
      </w:r>
    </w:p>
    <w:p>
      <w:pPr>
        <w:jc w:val="both"/>
      </w:pPr>
      <w:r>
        <w:rPr>
          <w:b/>
        </w:rPr>
        <w:t>Điều 3. Bộ trưởng Bộ Tài chính có trách nhiệm hướng dẫn thực hiện Quyết định này.</w:t>
      </w:r>
    </w:p>
    <w:p>
      <w:pPr>
        <w:jc w:val="both"/>
      </w:pPr>
      <w:r>
        <w:rPr>
          <w:b/>
        </w:rPr>
        <w:t>Điều 4. Bộ Quốc phòng, Bộ Công an phối hợp với Bộ Tài chính xây dựng tiêu chuẩn, định mức trang bị và sử dụng điện thoại cố định tại nhà riêng và điện thoại di động phục vụ nhu cầu công tác trong lĩnh vực an ninh, quốc phòng trình Thủ tướng Chính phủ quyết định.</w:t>
      </w:r>
    </w:p>
    <w:p>
      <w:pPr>
        <w:jc w:val="both"/>
      </w:pPr>
      <w:r>
        <w:rPr>
          <w:b/>
        </w:rPr>
        <w:t>Điều 5. Các Bộ trưởng, Thủ trưởng cơ quan ngang Bộ, Thủ trưởng cơ quan thuộc Chính phủ, tổ chức chính trị, tổ chức chính trị - xã hội, Chủ tịch Uỷ ban nhân dân các tỉnh, thành phố trực thuộc Trung ương chịu trách nhiệm thi hành Quyết định này.</w:t>
      </w:r>
    </w:p>
    <w:p>
      <w:pPr>
        <w:jc w:val="both"/>
      </w:pPr>
      <w:r>
        <w:t>KT. THỦ TƯỚNG</w:t>
      </w:r>
    </w:p>
    <w:p>
      <w:pPr>
        <w:jc w:val="both"/>
      </w:pPr>
      <w:r>
        <w:t>PHÓ THỦ TƯỚNG</w:t>
      </w:r>
    </w:p>
    <w:p>
      <w:pPr>
        <w:jc w:val="both"/>
      </w:pPr>
      <w:r>
        <w:t>(Đã ký)</w:t>
      </w:r>
    </w:p>
    <w:p>
      <w:pPr>
        <w:jc w:val="both"/>
      </w:pPr>
      <w:r>
        <w:t>Nguyễn Tấn Dũng</w:t>
      </w:r>
    </w:p>
    <w:p>
      <w:r>
        <w:rPr>
          <w:i/>
        </w:rPr>
        <w:t>Nguồn: Cơ sở dữ liệu quốc gia về văn bản pháp luật (Bộ Tư pháp). VietSmart Legal, legal.giangpham.asia/van-ban/23378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