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Sửa đổi, bổ sung Quyết định số 83/2000/QĐ-BTC ngày 29/5/2000</w:t>
      </w:r>
    </w:p>
    <w:p>
      <w:pPr>
        <w:jc w:val="both"/>
      </w:pPr>
      <w:r>
        <w:t>của Bộ trưởng Bộ Tài chính ban hành mức thu lệ phí</w:t>
      </w:r>
    </w:p>
    <w:p>
      <w:pPr>
        <w:jc w:val="both"/>
      </w:pPr>
      <w:r>
        <w:t>cấp giấy chứng nhận đăng ký kinh doanh</w:t>
      </w:r>
    </w:p>
    <w:p>
      <w:pPr>
        <w:jc w:val="both"/>
      </w:pPr>
      <w:r>
        <w:t>______________________</w:t>
      </w:r>
    </w:p>
    <w:p>
      <w:pPr>
        <w:jc w:val="both"/>
      </w:pPr>
      <w:r>
        <w:t>BỘ TRƯỞNG BỘ TÀI CHÍNH</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178/CP ngày 28/10/1994 của Chính phủ về nhiệm vụ quyền hạn và tổ chức bộ máy của Bộ Tài chính;</w:t>
      </w:r>
    </w:p>
    <w:p>
      <w:pPr>
        <w:jc w:val="both"/>
      </w:pPr>
      <w:r>
        <w:t>Căn cứ Nghị định số 04/1999/NĐ-CP ngày 30/l/1999 của Chính phủ về phí, lệ phí thuộc ngân sách nhà nước;</w:t>
      </w:r>
    </w:p>
    <w:p>
      <w:pPr>
        <w:jc w:val="both"/>
      </w:pPr>
      <w:r>
        <w:t>Căn cứ Luật doanh nghiệp Nhà nước, Luật doanh nghiệp, Nghị định số 02/2000/NĐ-CP ngày 3/2/2000 của Chính phủ về giao, bán, khoán, kinh doanh, cho thuê doanh nghiệp;</w:t>
      </w:r>
    </w:p>
    <w:p>
      <w:pPr>
        <w:jc w:val="both"/>
      </w:pPr>
      <w:r>
        <w:t>Sau khi có ý kiến của Bộ Kế hoạch và Đầu tư và theo đề nghị của Tổng cục trưởng Tổng cục Thuế,</w:t>
      </w:r>
    </w:p>
    <w:p>
      <w:pPr>
        <w:jc w:val="center"/>
      </w:pPr>
      <w:r>
        <w:rPr>
          <w:b/>
        </w:rPr>
        <w:t>QUYẾT ĐỊNH</w:t>
      </w:r>
    </w:p>
    <w:p>
      <w:pPr>
        <w:jc w:val="both"/>
      </w:pPr>
      <w:r>
        <w:t>Điều 1: Bổ sung, sửa đổi Khoản 4 Điều 2 Quyết định số 83/2000/QĐ-BTC ngày 29/5/2000 của Bộ Tài chính về lệ phí cấp giấy chứng nhận đăng ký kinh doanh như sau:</w:t>
      </w:r>
    </w:p>
    <w:p>
      <w:pPr>
        <w:jc w:val="both"/>
      </w:pPr>
      <w:r>
        <w:t>4. Chứng nhận đăng ký thay đổi nội dung đăng ký kinh doanh; chứng nhận đăng ký hoạt động cho chi nhánh hoặc văn phòng đại diện của doanh nghiệp: 20.000 (hai mươi nghìn) đồng/1 lần (chứng nhận hoặc thay đổi).</w:t>
      </w:r>
    </w:p>
    <w:p>
      <w:pPr>
        <w:jc w:val="both"/>
      </w:pPr>
      <w:r>
        <w:t>Điều 2: Bổ sung, sửa đổi Điều 3 Quyết định số 83/2000/QĐ-BTC ngày 29/5/2000 như sau:</w:t>
      </w:r>
    </w:p>
    <w:p>
      <w:pPr>
        <w:jc w:val="both"/>
      </w:pPr>
      <w:r>
        <w:t>Cơ quan thu lệ phí cấp giấy chứng nhận đăng ký kinh doanh có trách nhiệm tổ chức thu lệ phí cấp giấy chứng nhận đăng ký, thay đổi nội dung đăng ký kinh doanh theo quy định của Quyết định này.</w:t>
      </w:r>
    </w:p>
    <w:p>
      <w:pPr>
        <w:jc w:val="both"/>
      </w:pPr>
      <w:r>
        <w:t>1. Cơ quan thu được trích lại 25% (hai mươi lăm phần trăm) số tiền lệ phí thu được trước khi nộp vào ngân sách Nhà nước để chi phí cho việc tổ chức thu lệ phí cấp giấy chứng nhận đăng ký kinh doanh theo nội dung chi quy định tại tiết b2.1 điểm 2 Thông tư số 21/2001/TT-BTC ngày 3/4/2001 của Bộ Tài chính hướng dẫn sửa đổi một số nội dung tại Thông tư số 54/1999/TT-BTC ngày 10/5/2000 hướng dẫn thực hiện Nghị định số 04/1999/NĐ-CP ngày 30/1/1999 của Chính phủ về phí, lệ phí thuộc Ngân sách Nhà nước.</w:t>
      </w:r>
    </w:p>
    <w:p>
      <w:pPr>
        <w:jc w:val="both"/>
      </w:pPr>
      <w:r>
        <w:t>Số tiền tạm trích theo quy định trên đây phải sử dụng đúng mục đích, có chứng từ hợp pháp. Quyết toán năm nếu sử dụng không hết thì phải nộp số còn lại vào ngân sách Nhà nước.</w:t>
      </w:r>
    </w:p>
    <w:p>
      <w:pPr>
        <w:jc w:val="both"/>
      </w:pPr>
      <w:r>
        <w:t>2. Tổng số tiền lệ phí cấp giấy chứng nhận đăng ký kinh doanh thu được, sau khi trừ số tiền được trích theo tỷ lệ quy định tại điểm 1 Điều này, số tiền còn lại (75%) phải nộp ngân sách Nhà nước.</w:t>
      </w:r>
    </w:p>
    <w:p>
      <w:pPr>
        <w:jc w:val="both"/>
      </w:pPr>
      <w:r>
        <w:t>3. Cơ quan thu có trách nhiệm thu, nộp và quản lý sử dụng tiền lệ phí cấp giấy chứng nhận đăng ký kinh doanh theo đúng quy định tại Quyết định này và Thông tư số 54/1999/TT-BTC ngày 10/5/1999, Thông tư số 21/2001/TT-BTC ngày 3/4/2001 của Bộ Tài chính nêu trên.</w:t>
      </w:r>
    </w:p>
    <w:p>
      <w:pPr>
        <w:jc w:val="both"/>
      </w:pPr>
      <w:r>
        <w:t>Điều 3: Quyết định này có hiệu lực thi hành sau 15 ngày kể từ ngày ký; Các nội dung khác không đề cập tại Quyết định này vẫn thực hiện theo Quyết định số 83/2000/QĐ-BTC ngày 29/5/2000 của Bộ Tài chính ban hành mức thu lệ phí cấp giấy chứng nhận đăng ký kinh doanh.</w:t>
      </w:r>
    </w:p>
    <w:p>
      <w:pPr>
        <w:jc w:val="both"/>
      </w:pPr>
      <w:r>
        <w:t>Điều 4: Tổ chức thuộc đối tượng nộp lệ phí đăng ký kinh doanh, cơ quan được giao nhiệm vụ tổ chức thu lệ phí đăng ký kinh doanh và các cơ quan liên quan chịu trách nhiệm thi hành Quyết định này.</w:t>
      </w:r>
    </w:p>
    <w:p>
      <w:r>
        <w:rPr>
          <w:i/>
        </w:rPr>
        <w:t>Nguồn: Cơ sở dữ liệu quốc gia về văn bản pháp luật (Bộ Tư pháp). VietSmart Legal, legal.giangpham.asia/van-ban/23022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