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78/2002/QĐ-TTg</w:t>
      </w:r>
    </w:p>
    <w:p>
      <w:pPr>
        <w:jc w:val="both"/>
      </w:pPr>
      <w:r>
        <w:t>Hà Nội, ngày 17 tháng 6 năm 2002</w:t>
      </w:r>
    </w:p>
    <w:p>
      <w:pPr>
        <w:jc w:val="center"/>
      </w:pPr>
      <w:r>
        <w:rPr>
          <w:b/>
        </w:rPr>
        <w:t>QUYẾT ĐỊNH</w:t>
      </w:r>
    </w:p>
    <w:p>
      <w:pPr>
        <w:jc w:val="both"/>
      </w:pPr>
      <w:r>
        <w:t>Về việc sửa đổi, bổ sung Quyết định số 170/1999/QĐ-TTg ngày 19 tháng 8 năm 1999 về việc khuyến khích Người Việt Nam ở nước ngoài chuyển tiền về nước</w:t>
      </w:r>
    </w:p>
    <w:p>
      <w:pPr>
        <w:jc w:val="both"/>
      </w:pPr>
      <w:r>
        <w:t>__________________________</w:t>
      </w:r>
    </w:p>
    <w:p>
      <w:pPr>
        <w:jc w:val="both"/>
      </w:pPr>
      <w:r>
        <w:t>THỦ TƯỚNG CHÍNH PHỦ</w:t>
      </w:r>
    </w:p>
    <w:p>
      <w:pPr>
        <w:jc w:val="both"/>
      </w:pPr>
      <w:r>
        <w:t>Căn cứ Luật Tổ chức Chính phủ ngày 25 tháng 12 năm 2001;</w:t>
      </w:r>
    </w:p>
    <w:p>
      <w:pPr>
        <w:jc w:val="both"/>
      </w:pPr>
      <w:r>
        <w:t>Căn cứ Nghị định số 63/1998/NĐ-CP ngày 17 tháng 8 năm 1998 của Chính phủ về Quản lý ngoại hối;</w:t>
      </w:r>
    </w:p>
    <w:p>
      <w:pPr>
        <w:jc w:val="both"/>
      </w:pPr>
      <w:r>
        <w:t>Theo đề nghị của Thống đốc Ngân hàng Nhà nước.</w:t>
      </w:r>
    </w:p>
    <w:p>
      <w:pPr>
        <w:jc w:val="center"/>
      </w:pPr>
      <w:r>
        <w:rPr>
          <w:b/>
        </w:rPr>
        <w:t>QUYẾT ĐỊNH:</w:t>
      </w:r>
    </w:p>
    <w:p>
      <w:pPr>
        <w:jc w:val="both"/>
      </w:pPr>
      <w:r>
        <w:rPr>
          <w:b/>
        </w:rPr>
        <w:t>Điều 1. Sửa đổi, bổ sung Điều 5 Quyết định số 170/1999/QĐ-TTg ngày 19 tháng 8 năm 1999 của Thủ tướng Chính phủ về việc khuyến khích Người Việt Nam ở nước ngoài chuyển tiền về nước như sau:</w:t>
      </w:r>
    </w:p>
    <w:p>
      <w:pPr>
        <w:jc w:val="both"/>
      </w:pPr>
      <w:r>
        <w:t>"Các đối tượng được phép nhận ngoại tệ do người Việt Nam ở nước ngoài chuyển vào và chi trả cho Người thụ hưởng ở trong nước</w:t>
      </w:r>
    </w:p>
    <w:p>
      <w:pPr>
        <w:jc w:val="both"/>
      </w:pPr>
      <w:r>
        <w:t>1. Tổ chức tín dụng được phép.</w:t>
      </w:r>
    </w:p>
    <w:p>
      <w:pPr>
        <w:jc w:val="both"/>
      </w:pPr>
      <w:r>
        <w:t>2. Doanh nghiệp cung cấp dịch vụ tài chính bưu chính quốc tế.</w:t>
      </w:r>
    </w:p>
    <w:p>
      <w:pPr>
        <w:jc w:val="both"/>
      </w:pPr>
      <w:r>
        <w:t>3. Các tổ chức kinh tế được Ngân hàng Nhà nước Việt Nam cho phép làm dịch vụ nhận và chi trả ngoaị tệ hoặc tổ chức kinh tế làm đại lý cho tổ chức tín dụng thực hiện việc chi trả ngoại tệ ở trong nước.</w:t>
      </w:r>
    </w:p>
    <w:p>
      <w:pPr>
        <w:jc w:val="both"/>
      </w:pPr>
      <w:r>
        <w:t>4. Các tổ chức tín dụng (bao gồm tổ chức tín dụng được phép hoạt động ngoại hối và tổ chức tín dụng không được phép hoạt động ngoại hối) làm đại lý cho các tổ chức kinh tế được phép làm dịch vụ nhận và chi trả ngoại tệ ở trong nước.</w:t>
      </w:r>
    </w:p>
    <w:p>
      <w:pPr>
        <w:jc w:val="both"/>
      </w:pPr>
      <w:r>
        <w:t>5. Các tổ chức tín dụng (bao gồm tổ chức tín dụng được phép hoạt động ngoại hối và tổ chức tín dụng không được phép hoạt động ngoại hối) làm đại lý cho các tổ chức tín dụng được phép.''</w:t>
      </w:r>
    </w:p>
    <w:p>
      <w:pPr>
        <w:jc w:val="both"/>
      </w:pPr>
      <w:r>
        <w:rPr>
          <w:b/>
        </w:rPr>
        <w:t>Điều 2. Điều khoản thi hành</w:t>
      </w:r>
    </w:p>
    <w:p>
      <w:pPr>
        <w:jc w:val="both"/>
      </w:pPr>
      <w:r>
        <w:t>1. Quyết định này có hiệu lực thi hành sau 15 ngày, kể từ ngày ký. Những quy định trước đây trái với Quyết định này đều bãi bỏ.</w:t>
      </w:r>
    </w:p>
    <w:p>
      <w:pPr>
        <w:jc w:val="both"/>
      </w:pPr>
      <w:r>
        <w:t>2. Thống đốc Ngân hàng Nhà nước chịu trách nhiệm hướng dẫn thi hành Quyết định này Các Bộ trưởng, Thủ trưởng cơ quan ngang Bộ, Thủ trưởng cơ quan thuộc Chính phủ, Chủ tịch Ủy ban nhân dân các tỉnh, thành phố trực thuộc Trung ương chịu trách nhiệm thi hành Quyết định này.</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legal.giangpham.asia/van-ban/22421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