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75/2002/NĐ-CP ngày 30/8/2002</w:t>
      </w:r>
    </w:p>
    <w:p>
      <w:pPr>
        <w:jc w:val="both"/>
      </w:pPr>
      <w:r>
        <w:t>của Chính phủ về việc điều chỉnh mức thuế môn bài</w:t>
      </w:r>
    </w:p>
    <w:p>
      <w:pPr>
        <w:jc w:val="both"/>
      </w:pPr>
      <w:r>
        <w:t>________________________</w:t>
      </w:r>
    </w:p>
    <w:p>
      <w:pPr>
        <w:jc w:val="both"/>
      </w:pPr>
      <w:r>
        <w:t>Căn cứ Điều lệ thuế công thương nghiệp ban hành kèm theo Quyết định số 200/NQ -TVQH ngày 18 tháng 01 năm 1996 của ủy ban Thường vụ Quốc hội;</w:t>
      </w:r>
    </w:p>
    <w:p>
      <w:pPr>
        <w:jc w:val="both"/>
      </w:pPr>
      <w:r>
        <w:t>Căn cứ Pháp lệnh ngày 03 tháng 3 năm 1989 của Hội đồng Nhà nước sử đổi, bổ sung một số điều trong các Pháp lệnh, điều lệ về thuế công thương nghiệp và thuế hàng hoá;</w:t>
      </w:r>
    </w:p>
    <w:p>
      <w:pPr>
        <w:jc w:val="both"/>
      </w:pPr>
      <w:r>
        <w:t>Căn cứ Nghị quyết số 473/NQ - HĐNN ngày 10 tháng 9 năm 1991 của Hội đồng Nhà nước về thuế môn bài và thuế sát sinh;</w:t>
      </w:r>
    </w:p>
    <w:p>
      <w:pPr>
        <w:jc w:val="both"/>
      </w:pPr>
      <w:r>
        <w:t>Căn cứ Nghị định số 75/2002/NĐ - CP ngày 30 tháng 8 năm 2002 của Chính phủ về việc điều chỉnh mức thuế môn bài.</w:t>
      </w:r>
    </w:p>
    <w:p>
      <w:pPr>
        <w:jc w:val="both"/>
      </w:pPr>
      <w:r>
        <w:t>Bộ Tài chính hướng dẫn thực hiện Nghị định số 75/2002/NĐ - CP của Chính phủ nêu trên như sau:</w:t>
      </w:r>
    </w:p>
    <w:p>
      <w:pPr>
        <w:jc w:val="both"/>
      </w:pPr>
      <w:r>
        <w:t>I- MỨC THUẾ MÔN BÀI:</w:t>
      </w:r>
    </w:p>
    <w:p>
      <w:pPr>
        <w:jc w:val="both"/>
      </w:pPr>
      <w:r>
        <w:t>1- Các tổ chức kinh doanh nộp thuế Môn bài theo 4 mức bao gồm:</w:t>
      </w:r>
    </w:p>
    <w:p>
      <w:pPr>
        <w:jc w:val="both"/>
      </w:pPr>
      <w:r>
        <w:t>a - Thuế Môn bài nộp theo mức thống nhất 3.000.000 đồng một năm đối với các cơ sở kinh doanh hạch toán kinh tế độc lập gồm: Các doanh nghiệp nhà nước, Công ty cổ phần, Công ty trách nhiệm hữu hạn, Doanh nghiệp tư nhân, Doanh nghiệp hoạt động theo Luật đầu tư nước ngoài, tổ chức và cá nhân nước ngoài có kinh doanh tại Việt nam, các cơ sở kinh tế của cơ quan hành chính sự nghiệp, Đảng, Đoàn thể, lực lượng vũ trang và tổ chức kinh doanh hạch toán kinh tế độc lập khác.</w:t>
      </w:r>
    </w:p>
    <w:p>
      <w:pPr>
        <w:jc w:val="both"/>
      </w:pPr>
      <w:r>
        <w:t>b - Thuế Môn bài nộp theo mức 2.000.000 đồng một năm đối với các cơ sở kinh doanh là chi nhánh, cửa hàng cửa hiệu hạch toán phụ thuộc hoặc báo sổ và các tổ hợp sản xuất kinh doanh.</w:t>
      </w:r>
    </w:p>
    <w:p>
      <w:pPr>
        <w:jc w:val="both"/>
      </w:pPr>
      <w:r>
        <w:t>c - Thuế Môn bài nộp theo mức 1.500.000 đồng một năm đối với Các Hợp tác xã ( trừ các HTX qui định ở tiết d điểm này ).</w:t>
      </w:r>
    </w:p>
    <w:p>
      <w:pPr>
        <w:jc w:val="both"/>
      </w:pPr>
      <w:r>
        <w:t>d - Thuế Môn bài nộp theo mức 1.000.000 đồng một năm đối với:</w:t>
      </w:r>
    </w:p>
    <w:p>
      <w:pPr>
        <w:jc w:val="both"/>
      </w:pPr>
      <w:r>
        <w:t>- Các HTX hoạt động dịch vụ kỹ thuật trực tiếp phục vụ sản xuất nông nghiệp, HTX làm muối, HTX đánh bắt hải sản, HTX tín dụng.</w:t>
      </w:r>
    </w:p>
    <w:p>
      <w:pPr>
        <w:jc w:val="both"/>
      </w:pPr>
      <w:r>
        <w:t>- Các cơ sở kinh doanh quy định tại tiết b, c điểm này nếu có các cửa hàng, quầy hàng, cửa hiệu, điểm kinh doanh dịch vụ... ở các địa điểm khác không cùng địa điểm của cơ sở thì mỗi cửa hàng, quầy hàng, cửa hiệu, điểm kinh doanh dịch vụ ... phải nộp thuế Môn bài theo mức 1.000.000 đồng một năm.</w:t>
      </w:r>
    </w:p>
    <w:p>
      <w:pPr>
        <w:jc w:val="both"/>
      </w:pPr>
      <w:r>
        <w:t>2 - Các đối tượng khác, hộ kinh doanh cá thể nộp thuế Môn bài theo 6 mức bao gồm:</w:t>
      </w:r>
    </w:p>
    <w:p>
      <w:pPr>
        <w:jc w:val="both"/>
      </w:pPr>
      <w:r>
        <w:t>- Hộ sản xuất kinh doanh cá thể.</w:t>
      </w:r>
    </w:p>
    <w:p>
      <w:pPr>
        <w:jc w:val="both"/>
      </w:pPr>
      <w:r>
        <w:t>- Người lao động trong các Doanh nghiệp (Doanh nghiệp NQD, Doanh nghiệp nhà nước, Doanh nghiệp hoạt động theo Luật ĐTNN...) nhận khoán tự trang trải mọi khoản chi phí, tự chịu trách nhiệm về kết quả sản xuất kinh doanh.</w:t>
      </w:r>
    </w:p>
    <w:p>
      <w:pPr>
        <w:jc w:val="both"/>
      </w:pPr>
      <w:r>
        <w:t>- Nhóm người lao động thuộc các Doanh nghiệp nhận khoán cùng kinh doanh chung thì nộp chung thuế Môn bài theo qui định tại điểm 1.d nêu trên. Trường hợp nhóm cán bộ công nhân viên, nhóm người lao động nhận khoán nhưng từng cá nhân trong nhóm nhận khoán lại kinh doanh riêng rẽ thì từng cá nhân trong nhóm còn phải nộp thuế môn bài riêng.</w:t>
      </w:r>
    </w:p>
    <w:p>
      <w:pPr>
        <w:jc w:val="both"/>
      </w:pPr>
      <w:r>
        <w:t>- Các cơ sở kinh doanh trên danh nghĩa là Doanh nghiệp nhà nước, Doanh nghiệp hoạt động theo Luật ĐTNN, các Công ty cổ phần, Công ty TNHH... nhưng từng thành viên của đơn vị vẫn kinh doanh độc lập, chỉ nộp một khoản tiền nhất định cho đơn vị để phục vụ yêu cầu quản lý chung thì thuế Môn bài thu theo từng thành viên.</w:t>
      </w:r>
    </w:p>
    <w:p>
      <w:pPr>
        <w:jc w:val="both"/>
      </w:pPr>
      <w:r>
        <w:t>Riêng xã viên, nhóm xã viên HTX ( gọi chung là xã viên HTX ) nhận nhiệm vụ HTX giao nếu đáp ứng đủ điều kiện quy định tại tiết c điểm 1 phần II của Thông tư số 44/1999/TT-BTC ngày 26 tháng 4 năm 1999 của Bộ Tài chính hướng dẫn về ưu đãi thuế đối với Hợp tác xã, thì không phải nộp thuế Môn bài riêng; nếu không đáp ứng đầy đủ các điều kiện theo quy định thì phải nộp thuế Môn bài riêng.</w:t>
      </w:r>
    </w:p>
    <w:p>
      <w:pPr>
        <w:jc w:val="both"/>
      </w:pPr>
      <w:r>
        <w:t>Biểu thuế Môn bài áp dụng đối với các đối tượng nêu trên như sau:</w:t>
      </w:r>
    </w:p>
    <w:p>
      <w:pPr>
        <w:jc w:val="both"/>
      </w:pPr>
      <w:r>
        <w:t>Đơn vị: đồng</w:t>
      </w:r>
    </w:p>
    <w:p>
      <w:pPr>
        <w:jc w:val="both"/>
      </w:pPr>
      <w:r>
        <w:t>Bậc thuế</w:t>
      </w:r>
    </w:p>
    <w:p>
      <w:pPr>
        <w:jc w:val="both"/>
      </w:pPr>
      <w:r>
        <w:t>Thu nhập 1 tháng</w:t>
      </w:r>
    </w:p>
    <w:p>
      <w:pPr>
        <w:jc w:val="both"/>
      </w:pPr>
      <w:r>
        <w:t>Mức thuế cả năm</w:t>
      </w:r>
    </w:p>
    <w:p>
      <w:pPr>
        <w:jc w:val="both"/>
      </w:pPr>
      <w:r>
        <w:t>1</w:t>
      </w:r>
    </w:p>
    <w:p>
      <w:pPr>
        <w:jc w:val="both"/>
      </w:pPr>
      <w:r>
        <w:t>Trên 1.500.000</w:t>
      </w:r>
    </w:p>
    <w:p>
      <w:pPr>
        <w:jc w:val="both"/>
      </w:pPr>
      <w:r>
        <w:t>1.000.000</w:t>
      </w:r>
    </w:p>
    <w:p>
      <w:pPr>
        <w:jc w:val="both"/>
      </w:pPr>
      <w:r>
        <w:t>2</w:t>
      </w:r>
    </w:p>
    <w:p>
      <w:pPr>
        <w:jc w:val="both"/>
      </w:pPr>
      <w:r>
        <w:t>Trên 1.000.000 đến 1.500.000</w:t>
      </w:r>
    </w:p>
    <w:p>
      <w:pPr>
        <w:jc w:val="both"/>
      </w:pPr>
      <w:r>
        <w:t>750.000</w:t>
      </w:r>
    </w:p>
    <w:p>
      <w:pPr>
        <w:jc w:val="both"/>
      </w:pPr>
      <w:r>
        <w:t>3</w:t>
      </w:r>
    </w:p>
    <w:p>
      <w:pPr>
        <w:jc w:val="both"/>
      </w:pPr>
      <w:r>
        <w:t>Trên 750.000 đến 1.000.000</w:t>
      </w:r>
    </w:p>
    <w:p>
      <w:pPr>
        <w:jc w:val="both"/>
      </w:pPr>
      <w:r>
        <w:t>500.000</w:t>
      </w:r>
    </w:p>
    <w:p>
      <w:pPr>
        <w:jc w:val="both"/>
      </w:pPr>
      <w:r>
        <w:t>4</w:t>
      </w:r>
    </w:p>
    <w:p>
      <w:pPr>
        <w:jc w:val="both"/>
      </w:pPr>
      <w:r>
        <w:t>Trên 500.000 đến 750.000</w:t>
      </w:r>
    </w:p>
    <w:p>
      <w:pPr>
        <w:jc w:val="both"/>
      </w:pPr>
      <w:r>
        <w:t>300.000</w:t>
      </w:r>
    </w:p>
    <w:p>
      <w:pPr>
        <w:jc w:val="both"/>
      </w:pPr>
      <w:r>
        <w:t>5</w:t>
      </w:r>
    </w:p>
    <w:p>
      <w:pPr>
        <w:jc w:val="both"/>
      </w:pPr>
      <w:r>
        <w:t>Trên 300.000 đến 500.000</w:t>
      </w:r>
    </w:p>
    <w:p>
      <w:pPr>
        <w:jc w:val="both"/>
      </w:pPr>
      <w:r>
        <w:t>100.000</w:t>
      </w:r>
    </w:p>
    <w:p>
      <w:pPr>
        <w:jc w:val="both"/>
      </w:pPr>
      <w:r>
        <w:t>6</w:t>
      </w:r>
    </w:p>
    <w:p>
      <w:pPr>
        <w:jc w:val="both"/>
      </w:pPr>
      <w:r>
        <w:t>Bằng hoặc thấp hơn 300.000</w:t>
      </w:r>
    </w:p>
    <w:p>
      <w:pPr>
        <w:jc w:val="both"/>
      </w:pPr>
      <w:r>
        <w:t>50.000</w:t>
      </w:r>
    </w:p>
    <w:p>
      <w:pPr>
        <w:jc w:val="both"/>
      </w:pPr>
      <w:r>
        <w:t>II - NỘP THUẾ MÔN BÀI:</w:t>
      </w:r>
    </w:p>
    <w:p>
      <w:pPr>
        <w:jc w:val="both"/>
      </w:pPr>
      <w:r>
        <w:t>1- Thời gian nộp thuế Môn bài:</w:t>
      </w:r>
    </w:p>
    <w:p>
      <w:pPr>
        <w:jc w:val="both"/>
      </w:pPr>
      <w:r>
        <w:t>Cơ sở kinh doanh đang kinh doanh hoặc mới thành lập, được cấp đăng ký thuế và mã số thuế trong thời gian của 6 tháng đầu năm thì nộp mức Môn bài cả năm, nếu thành lập, được cấp đăng ký thuế và mã số thuế trong thời gian 6 tháng cuối năm thì nộp 50% mức thuế Môn bài cả năm. Cơ sở đang sản xuất kinh doanh nộp thuế Môn bài ngay tháng đầu của năm dương lịch; cơ sở mới ra kinh doanh nộp thuế Môn bài ngay trong tháng được cấp đăng ký thuế và cấp mã số thuế.</w:t>
      </w:r>
    </w:p>
    <w:p>
      <w:pPr>
        <w:jc w:val="both"/>
      </w:pPr>
      <w:r>
        <w:t>Cơ sở kinh doanh có thực tế kinh doanh nhưng không kê khai đăng ký thuế, phải nộp mức thuế Môn bài cả năm không phân biệt thời điểm phát hiện là của 6 tháng đầu năm hay 6 tháng cuối năm</w:t>
      </w:r>
    </w:p>
    <w:p>
      <w:pPr>
        <w:jc w:val="both"/>
      </w:pPr>
      <w:r>
        <w:t>2 - Cơ sở kinh doanh đăng ký nộp thuế với cơ quan thuế cấp nào thì nộp thuế Môn bài tại cơ quan thuế cấp đó. Trường hợp cơ sở kinh doanh có nhiều cửa hàng, cửa hiệu trực thuộc nằm ở các điểm khác nhau trong cùng địa phương thì cơ sở kinh doanh nộp thuế Môn bài của bản thân cơ sở, đồng thời nộp thuế Môn bài cho các cửa hàng, cửa hiệu trực thuộc, đóng trên cùng địa phương. Các chi nhánh, cửa hàng, cửa hiệu đóng ở địa phương khác thì nộp thuế Môn bài tại cơ quan thuế nơi có chi nhánh, cửa hàng, cửa hiệu kinh doanh.</w:t>
      </w:r>
    </w:p>
    <w:p>
      <w:pPr>
        <w:jc w:val="both"/>
      </w:pPr>
      <w:r>
        <w:t>Sau khi nộp thuế Môn bài, cơ sở kinh doanh, cửa hàng, cửa hiệu được Cơ quan thuế cấp một thẻ Môn bài hoặc một chứng từ chứng minh đã nộp thuế Môn bài ( biên lai thuế hay giấy nộp tiền vào ngân sách có xác nhận của kho bạc) ghi rõ tên cơ sở kinh doanh, cửa hàng, cửa hiệu, địa chỉ, ngành nghề kinh doanh... làm cơ sở để xuất trình khi các cơ quan chức năng kiểm tra kinh doanh.</w:t>
      </w:r>
    </w:p>
    <w:p>
      <w:pPr>
        <w:jc w:val="both"/>
      </w:pPr>
      <w:r>
        <w:t>Cơ sở kinh doanh không có địa điểm cố định như kinh doanh buôn chuyến, kinh doanh lưu động, hộ xây dựng, vận tải, nghề tự do khác... nộp thuế Môn bài tại cơ quan thuế nơi mình cư trú hoặc nơi mình được cấp ĐKKD.</w:t>
      </w:r>
    </w:p>
    <w:p>
      <w:pPr>
        <w:jc w:val="both"/>
      </w:pPr>
      <w:r>
        <w:t>III - TỔ CHỨC THỰC HIỆN</w:t>
      </w:r>
    </w:p>
    <w:p>
      <w:pPr>
        <w:jc w:val="both"/>
      </w:pPr>
      <w:r>
        <w:t>1- Trong những tháng cuối năm, Cục thuế các tỉnh, thành phố phải rà soát nắm lại toàn bộ cơ sở có hoạt động sản xuất kinh doanh trên địa bàn, điều tra doanh thu, thu nhập thực tế để phân loại và xếp bậc theo qui định của Biểu thuế Môn bài. Trên cơ sở đó lập sổ thuế, duyệt sổ thuế và công khai để thực hiện. Việc rà soát đối tượng kinh doanh, lập bộ và duyệt bộ, phát hành thông báo thuế Môn bài hàng năm phải hoàn thành trước ngày 31/12 năm trước.</w:t>
      </w:r>
    </w:p>
    <w:p>
      <w:pPr>
        <w:jc w:val="both"/>
      </w:pPr>
      <w:r>
        <w:t>2- Cơ sở kinh doanh có trách nhiệm nộp đủ và đúng hạn thuế Môn bài theo thông báo của cơ quan thuế. Nếu nộp chậm thì bị phạt 0,1% ( một phần nghìn )số tiền nộp chậm cho mỗi ngày nộp chậm. Nếu trốn tránh việc nộp thuế Môn bài, khi kiểm tra ngoài việc phải nộp đủ số thuế môn bài đã qui định, tuỳ theo tính chất, mức độ vi phạm cơ sở kinh doanh còn bị phạt tiền từ 1 đến 5 lần số thuế gian lận.</w:t>
      </w:r>
    </w:p>
    <w:p>
      <w:pPr>
        <w:jc w:val="both"/>
      </w:pPr>
      <w:r>
        <w:t>3- Thông tư này có hiệu lực từ ngày 01 tháng 01 năm 2003, thay thế Thông tư số 69 TC/TCT ngày 5 tháng 11 năm 1996 của Bộ Tài chính hướng dẫn về việc thu nộp thuế Môn bài. Trong quá trình thực hiện nếu có vướng mắc, đề nghị các tổ chức, cá nhân phản ánh kịp thời về Bộ Tài chính để hướng dẫn bổ sung.</w:t>
      </w:r>
    </w:p>
    <w:p>
      <w:r>
        <w:rPr>
          <w:i/>
        </w:rPr>
        <w:t>Nguồn: Cơ sở dữ liệu quốc gia về văn bản pháp luật (Bộ Tư pháp). VietSmart Legal, legal.giangpham.asia/van-ban/22161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