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THỦ TƯỚNG CHÍNH PHỦ</w:t>
      </w:r>
    </w:p>
    <w:p>
      <w:pPr>
        <w:jc w:val="both"/>
      </w:pPr>
      <w:r>
        <w:t>THỦ TƯỚNG CHÍNH PHỦ</w:t>
      </w:r>
    </w:p>
    <w:p>
      <w:pPr>
        <w:jc w:val="both"/>
      </w:pPr>
      <w:r>
        <w:t>Căn cứ Luật Tổ chức Chính phủ ngày 25 tháng 12 năm2001;</w:t>
      </w:r>
    </w:p>
    <w:p>
      <w:pPr>
        <w:jc w:val="both"/>
      </w:pPr>
      <w:r>
        <w:t>Căn cứ Pháp lệnh về ký kết và thực hiện Điều ước quốctế ngày 20 tháng 8 năm 1998;</w:t>
      </w:r>
    </w:p>
    <w:p>
      <w:pPr>
        <w:jc w:val="both"/>
      </w:pPr>
      <w:r>
        <w:t>Căn cứ Quyết định của Chủ tịch nước số 167/QĐ-CTN ngày24 tháng 8 năm 1998 về việc phê chuẩn Công ước Cấm vũ khí hóa học;</w:t>
      </w:r>
    </w:p>
    <w:p>
      <w:pPr>
        <w:jc w:val="both"/>
      </w:pPr>
      <w:r>
        <w:t>Xét đề nghị của Bộ trưởng Bộ Công nghiệp,</w:t>
      </w:r>
    </w:p>
    <w:p>
      <w:pPr>
        <w:jc w:val="center"/>
      </w:pPr>
      <w:r>
        <w:rPr>
          <w:b/>
        </w:rPr>
        <w:t>QUYẾT ĐỊNH:</w:t>
      </w:r>
    </w:p>
    <w:p>
      <w:pPr>
        <w:jc w:val="both"/>
      </w:pPr>
      <w:r>
        <w:rPr>
          <w:b/>
        </w:rPr>
        <w:t>Điều 1 . Thành lập Tổ công tác thực hiện Công ướcCấm vũ khí hóa học (dưới đây gọi là Tổ công tác) với thành phần như sau:</w:t>
      </w:r>
    </w:p>
    <w:p>
      <w:pPr>
        <w:jc w:val="both"/>
      </w:pPr>
      <w:r>
        <w:t>1. Tổ trưởng: 1 Thứ trưởng Bộ Công nghiệp.</w:t>
      </w:r>
    </w:p>
    <w:p>
      <w:pPr>
        <w:jc w:val="both"/>
      </w:pPr>
      <w:r>
        <w:t>2. Phó Tổ trưởng: Cán bộ cấp Vụ (hoặc tương đương) củacác Bộ: Ngoại giao; Quốc phòng; Công an; Thương mại.</w:t>
      </w:r>
    </w:p>
    <w:p>
      <w:pPr>
        <w:jc w:val="both"/>
      </w:pPr>
      <w:r>
        <w:t>3. Các thành viên là chuyên viên của các Bộ: Côngnghiệp; Ngoại giao; Quốc phòng; Công an; Tài chính; Thương mại, Tư pháp; Khoahọc, Công nghệ và Môi trường; Tổng cục Hải quan và Văn phòng Chính phủ.</w:t>
      </w:r>
    </w:p>
    <w:p>
      <w:pPr>
        <w:jc w:val="both"/>
      </w:pPr>
      <w:r>
        <w:rPr>
          <w:b/>
        </w:rPr>
        <w:t>Điều 2 . Tổ công tác có nhiệm vụ:</w:t>
      </w:r>
    </w:p>
    <w:p>
      <w:pPr>
        <w:jc w:val="both"/>
      </w:pPr>
      <w:r>
        <w:t>1. Giúp Thủ tướng Chính phủ chỉ đạo các Bộ, cơ quanngang Bộ, cơ quan thuộc Chính phủ, Uỷ ban nhân dân các tỉnh, thành phố trựcthuộc Trung ương có liên quan trong việc thực hiện Công ước Cấm vũ khí hóa học;</w:t>
      </w:r>
    </w:p>
    <w:p>
      <w:pPr>
        <w:jc w:val="both"/>
      </w:pPr>
      <w:r>
        <w:t>2. Xây dựng và điều phối chương trình, kế hoạch triểnkhai thực hiện công ước;</w:t>
      </w:r>
    </w:p>
    <w:p>
      <w:pPr>
        <w:jc w:val="both"/>
      </w:pPr>
      <w:r>
        <w:t>3. Theo dõi quá trình thực hiện; tổng hợp các báo cáokết quả thực hiện Công ước, trình Thủ tướng Chính phủ phê duyệt trước khi chínhthức gửi Tổ chức Công ước;</w:t>
      </w:r>
    </w:p>
    <w:p>
      <w:pPr>
        <w:jc w:val="both"/>
      </w:pPr>
      <w:r>
        <w:t>4. Nghiên cứu, đề xuất việc soạn thảo các văn bản phápluật nhằm quy định hoặc hướng dẫn việc thực hiện Công ước, trình cơ quan nhà nướccó thẩm quyền xem xét, quyết định.</w:t>
      </w:r>
    </w:p>
    <w:p>
      <w:pPr>
        <w:jc w:val="both"/>
      </w:pPr>
      <w:r>
        <w:rPr>
          <w:b/>
        </w:rPr>
        <w:t>Điều 3 . Tổ công tác có bộ phận thường trực đặttại Bộ Công nghiệp, được sử dụng con dấu của Bộ Công nghiệp. Tổ trưởng, các PhóTổ trưởng và các thành viên của Tổ công tác hoạt động theo chế độ kiêm nhiệm.Tổ trưởng chịu trách nhiệm trước Thủ tướng Chính phủ về các mặt hoạt động củaTổ và quyết định Quy chế làm việc của Tổ.</w:t>
      </w:r>
    </w:p>
    <w:p>
      <w:pPr>
        <w:jc w:val="both"/>
      </w:pPr>
      <w:r>
        <w:t>Bộ phận thường trực có một số cán bộ chuyên môn giúpviệc, nhân sự do Bộ trưởng Bộ Công nghiệp quyết định.</w:t>
      </w:r>
    </w:p>
    <w:p>
      <w:pPr>
        <w:jc w:val="both"/>
      </w:pPr>
      <w:r>
        <w:rPr>
          <w:b/>
        </w:rPr>
        <w:t>Điều 4 . Kinh phí phục vụ cho hoạt động của Tổcông tác và kinh phí đóng góp niên liễm hàng năm cho Tổ chức Công ước được bốtrí trong dự toán chi ngân sách nhà nước hàng năm của Bộ Công nghiệp.</w:t>
      </w:r>
    </w:p>
    <w:p>
      <w:pPr>
        <w:jc w:val="both"/>
      </w:pPr>
      <w:r>
        <w:rPr>
          <w:b/>
        </w:rPr>
        <w:t>Điều 5 . Quyết định này có hiệu lực sau 15 ngày,kể từ ngày ký.</w:t>
      </w:r>
    </w:p>
    <w:p>
      <w:pPr>
        <w:jc w:val="both"/>
      </w:pPr>
      <w:r>
        <w:rPr>
          <w:b/>
        </w:rPr>
        <w:t>Điều 6 . Bộ trưởng Bộ Công nghiệp, các Bộ trưởng,Thủ trưởng cơ quan ngang Bộ, Thủ trưởng cơ quan thuộc Chính phủ, Chủ tịch Uỷban nhân dân các tỉnh, thành phố trực thuộc Trung ương có liên quan, Tổ trưởng,các Phó Tổ trưởng, các thành viên của Tổ công tác chịu trách nhiệm thi hànhQuyết định này./.</w:t>
      </w:r>
    </w:p>
    <w:p>
      <w:r>
        <w:rPr>
          <w:i/>
        </w:rPr>
        <w:t>Nguồn: Cơ sở dữ liệu quốc gia về văn bản pháp luật (Bộ Tư pháp). VietSmart Legal, legal.giangpham.asia/van-ban/22142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