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32/2003/QĐ-TTg</w:t>
      </w:r>
    </w:p>
    <w:p>
      <w:pPr>
        <w:jc w:val="both"/>
      </w:pPr>
      <w:r>
        <w:t>Ngày 27 tháng 2 năm 2003</w:t>
      </w:r>
    </w:p>
    <w:p>
      <w:pPr>
        <w:jc w:val="center"/>
      </w:pPr>
      <w:r>
        <w:rPr>
          <w:b/>
        </w:rPr>
        <w:t>QUYẾT ĐỊNH</w:t>
      </w:r>
    </w:p>
    <w:p>
      <w:pPr>
        <w:jc w:val="both"/>
      </w:pPr>
      <w:r>
        <w:t>Ban hành Quy chế về hoạt động kinh doanh trò chơi điện tử có thưởng</w:t>
      </w:r>
    </w:p>
    <w:p>
      <w:pPr>
        <w:jc w:val="both"/>
      </w:pPr>
      <w:r>
        <w:t>dành cho người nước ngoài</w:t>
      </w:r>
    </w:p>
    <w:p>
      <w:pPr>
        <w:jc w:val="both"/>
      </w:pPr>
      <w:r>
        <w:t>____________________</w:t>
      </w:r>
    </w:p>
    <w:p>
      <w:pPr>
        <w:jc w:val="both"/>
      </w:pPr>
      <w:r>
        <w:t>THỦ TƯỚNG CHÍNH PHỦ</w:t>
      </w:r>
    </w:p>
    <w:p>
      <w:pPr>
        <w:jc w:val="both"/>
      </w:pPr>
      <w:r>
        <w:t>Căn cứ Luật Tổ chức Chính phủ ngày 25 tháng 12 năm 2001;</w:t>
      </w:r>
    </w:p>
    <w:p>
      <w:pPr>
        <w:jc w:val="both"/>
      </w:pPr>
      <w:r>
        <w:t>Căn cứ Luật Đầu tư nước ngoài tại Việt Nam năm 1996, Luật sửa đổi, bổ sung một số điều của Luật Đầu tư nước ngoài tại Việt Nam năm 2000 và Nghị định số 24/2000/NĐ-CP ngày 31 tháng 7 năm 2000 của Chính phủ quy định chi tiết thi hành Luật Đầu tư nước ngoài tại Việt Nam;</w:t>
      </w:r>
    </w:p>
    <w:p>
      <w:pPr>
        <w:jc w:val="both"/>
      </w:pPr>
      <w:r>
        <w:t>Căn cứ Luật Khuyến khích đầu tư trong nước ngày 22 tháng 6 năm 1994, Luật sửa đổi, bổ sung Luật Khuyến khích đầu tư trong nước ngày 20 tháng 5 năm 1998; Luật Doanh nghiệp ngày 12 tháng 6 năm 1999;</w:t>
      </w:r>
    </w:p>
    <w:p>
      <w:pPr>
        <w:jc w:val="both"/>
      </w:pPr>
      <w:r>
        <w:t>Xét đề nghị của Bộ trưởng Bộ Kế hoạch và Đầu tư.</w:t>
      </w:r>
    </w:p>
    <w:p>
      <w:pPr>
        <w:jc w:val="center"/>
      </w:pPr>
      <w:r>
        <w:rPr>
          <w:b/>
        </w:rPr>
        <w:t>QUYẾT ĐỊNH:</w:t>
      </w:r>
    </w:p>
    <w:p>
      <w:pPr>
        <w:jc w:val="both"/>
      </w:pPr>
      <w:r>
        <w:rPr>
          <w:b/>
        </w:rPr>
        <w:t>Điều 1. Ban hành kèm theo Quyết định này bản Quy chế về hoạt động kinh doanh trò chơi điện tử có thưởng dành cho người nước ngoài.</w:t>
      </w:r>
    </w:p>
    <w:p>
      <w:pPr>
        <w:jc w:val="both"/>
      </w:pPr>
      <w:r>
        <w:rPr>
          <w:b/>
        </w:rPr>
        <w:t>Điều 2. Quyết định này có hiệu lực sau 15 ngày, kể từ ngày đăng Công báo.</w:t>
      </w:r>
    </w:p>
    <w:p>
      <w:pPr>
        <w:jc w:val="both"/>
      </w:pPr>
      <w:r>
        <w:rPr>
          <w:b/>
        </w:rPr>
        <w:t>Điều 3. Các Bộ trưởng, Thủ trưởng cơ quan ngang Bộ, Thủ trưởng cơ quan thuộc Chính phủ, Chủ tịch ủy ban nhân dân các tỉnh, thành phố trực thuộc Trung ương và các đơn vị liên quan chịu trách nhiệm thi hành Quyết định này./.</w:t>
      </w:r>
    </w:p>
    <w:p>
      <w:pPr>
        <w:jc w:val="both"/>
      </w:pPr>
      <w:r>
        <w:t>THỦ TƯỚNG CHÍNH PHỦ</w:t>
      </w:r>
    </w:p>
    <w:p>
      <w:pPr>
        <w:jc w:val="both"/>
      </w:pPr>
      <w:r>
        <w:t>(Đã ký)</w:t>
      </w:r>
    </w:p>
    <w:p>
      <w:pPr>
        <w:jc w:val="both"/>
      </w:pPr>
      <w:r>
        <w:t>Phan Văn Khải</w:t>
      </w:r>
    </w:p>
    <w:p>
      <w:r>
        <w:rPr>
          <w:i/>
        </w:rPr>
        <w:t>Nguồn: Cơ sở dữ liệu quốc gia về văn bản pháp luật (Bộ Tư pháp). VietSmart Legal, legal.giangpham.asia/van-ban/21684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