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NGÂN HÀNG NHÀ NƯỚC VIỆT NAM</w:t>
      </w:r>
    </w:p>
    <w:p>
      <w:pPr>
        <w:jc w:val="both"/>
      </w:pPr>
      <w:r>
        <w:t>CỘNG HÒA XÃ HỘI CHỦ NGHĨA VIỆT NAM</w:t>
      </w:r>
    </w:p>
    <w:p>
      <w:pPr>
        <w:jc w:val="both"/>
      </w:pPr>
      <w:r>
        <w:t>Độc lập – Tự do – Hạnh phúc</w:t>
      </w:r>
    </w:p>
    <w:p>
      <w:pPr>
        <w:jc w:val="both"/>
      </w:pPr>
      <w:r>
        <w:t>Số: 391/2003/QĐ-NHNN</w:t>
      </w:r>
    </w:p>
    <w:p>
      <w:pPr>
        <w:jc w:val="both"/>
      </w:pPr>
      <w:r>
        <w:t>Ngày 28 tháng 4 năm 2003</w:t>
      </w:r>
    </w:p>
    <w:p>
      <w:pPr>
        <w:jc w:val="center"/>
      </w:pPr>
      <w:r>
        <w:rPr>
          <w:b/>
        </w:rPr>
        <w:t>QUYẾT ĐỊNH</w:t>
      </w:r>
    </w:p>
    <w:p>
      <w:pPr>
        <w:jc w:val="both"/>
      </w:pPr>
      <w:r>
        <w:t>CỦA THỐNG ĐỐC NGÂN HÀNG NHÀ NƯỚC</w:t>
      </w:r>
    </w:p>
    <w:p>
      <w:pPr>
        <w:jc w:val="both"/>
      </w:pPr>
      <w:r>
        <w:t>Về việc sửa đổi, bổ sung điểm 3</w:t>
      </w:r>
    </w:p>
    <w:p>
      <w:pPr>
        <w:jc w:val="both"/>
      </w:pPr>
      <w:r>
        <w:t>Thông tư số 04/2002/TT-NHNN ngày 03/07/2002 của Thống đốc Ngân hàng Nhà nước hướng dẫn thực hiện việc giảm lãi suất cho vay của Ngân hàng thương mại khu vực II, III miền núi, hải đải và vùng đồng bào dân tộc theo quy định tại Nghị định số 02/3002/NĐ-CP ngày 03/01/2002 của Chính phủ</w:t>
      </w:r>
    </w:p>
    <w:p>
      <w:pPr>
        <w:jc w:val="both"/>
      </w:pPr>
      <w:r>
        <w:t>THỐNG ĐỐC NGÂN HÀNG NHÀ NƯỚC</w:t>
      </w:r>
    </w:p>
    <w:p>
      <w:pPr>
        <w:jc w:val="both"/>
      </w:pPr>
      <w:r>
        <w:t>Căn cứ Luật Ngân hàng Nhà nước Việt Nam và Luật Các tổ chức tín dụng ngày 12 tháng 12 năm 1997;</w:t>
      </w:r>
    </w:p>
    <w:p>
      <w:pPr>
        <w:jc w:val="both"/>
      </w:pPr>
      <w:r>
        <w:t>Căn cứ Nghị định số 86/2002/NĐ-CP ngày 5 tháng 11 năm 2002 của Chính phủ quy định chức năng, nhiệm vụ, quyền hạn và cơ cấu tổ chức của Bộ, cơ quan ngang Bộ;</w:t>
      </w:r>
    </w:p>
    <w:p>
      <w:pPr>
        <w:jc w:val="both"/>
      </w:pPr>
      <w:r>
        <w:t>Căn cứ Nghị định số 02/2002/NĐ-CP ngày 3 tháng 1 năm 2002 của Chính phủ sửa đổi bổ sung một số điều của Nghị định số 20/1998/NĐ-CP ngày 31/3/1998 của Chính phủ về phát triển thương mại miền núi, hải đảo và cùng đồng bào dân tộc;</w:t>
      </w:r>
    </w:p>
    <w:p>
      <w:pPr>
        <w:jc w:val="both"/>
      </w:pPr>
      <w:r>
        <w:t>Theo đề nghị của Vụ trưởng Vụ Chính sách tiền tệ,</w:t>
      </w:r>
    </w:p>
    <w:p>
      <w:pPr>
        <w:jc w:val="center"/>
      </w:pPr>
      <w:r>
        <w:rPr>
          <w:b/>
        </w:rPr>
        <w:t>QUYẾT ĐỊNH:</w:t>
      </w:r>
    </w:p>
    <w:p>
      <w:pPr>
        <w:jc w:val="both"/>
      </w:pPr>
      <w:r>
        <w:rPr>
          <w:b/>
        </w:rPr>
        <w:t>Điều 1. Sửa đổi, bổ sung điểm 3 Thông tư số 04/2002/TT-NHNN ngày 3 tháng 7 năm 2002 của Thống đốc Ngân hàng Nhà nước hướng dẫn thực hiện việc giảm lãi suất cho vay của Ngân hàng thương mại nhà nước đối với thương nhân khu vực II, III miền núi, hải đảo và vùng đồng bào dân tộc theo quy định tại Nghị định số 02/2002/NĐ-CP ngày 3/1/2002 của Chính phủ như sau:</w:t>
      </w:r>
    </w:p>
    <w:p>
      <w:pPr>
        <w:jc w:val="both"/>
      </w:pPr>
      <w:r>
        <w:t>"3. Thương nhân vay vốn của Ngân hàng thương mại nhà nước được giảm 20% lãi suất cho vay so với lãi suất cho vay thông thường của Ngân hàng thương mại nhà nước tại thời điểm cho vay. Trong hợp đồng tín dụng ghi rõ lãi suất cho vay thông thường và lãi suất được giảm.".</w:t>
      </w:r>
    </w:p>
    <w:p>
      <w:pPr>
        <w:jc w:val="both"/>
      </w:pPr>
      <w:r>
        <w:rPr>
          <w:b/>
        </w:rPr>
        <w:t>Điều 2. Quyết định này có hiệu lực thi hành sau mười năm ngày kể từ ngày đăng Công báo.</w:t>
      </w:r>
    </w:p>
    <w:p>
      <w:pPr>
        <w:jc w:val="both"/>
      </w:pPr>
      <w:r>
        <w:rPr>
          <w:b/>
        </w:rPr>
        <w:t>Điều 3. Thủ trưởng các đơn vị thuộc Ngân Hàng Nhà nước, Giám đốc chi nhánh Ngân hàng Nhà nước tỉnh, thành phố trực thuộc Trung ương, Hội đồng quản trị và Tổng giám đốc (Giám đốc) các Ngân hàng Thương mại nhà nước chịu trách nhiệm thi hành Quyết định này.</w:t>
      </w:r>
    </w:p>
    <w:p>
      <w:pPr>
        <w:jc w:val="both"/>
      </w:pPr>
      <w:r>
        <w:t>KT. THỐNG ĐỐC</w:t>
      </w:r>
    </w:p>
    <w:p>
      <w:pPr>
        <w:jc w:val="both"/>
      </w:pPr>
      <w:r>
        <w:t>PHÓ THỐNG ĐỐC</w:t>
      </w:r>
    </w:p>
    <w:p>
      <w:pPr>
        <w:jc w:val="both"/>
      </w:pPr>
      <w:r>
        <w:t>(Đã ký)</w:t>
      </w:r>
    </w:p>
    <w:p>
      <w:pPr>
        <w:jc w:val="both"/>
      </w:pPr>
      <w:r>
        <w:t>Phùng Khắc Kế</w:t>
      </w:r>
    </w:p>
    <w:p>
      <w:r>
        <w:rPr>
          <w:i/>
        </w:rPr>
        <w:t>Nguồn: Cơ sở dữ liệu quốc gia về văn bản pháp luật (Bộ Tư pháp). VietSmart Legal, legal.giangpham.asia/van-ban/19757</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