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17/2026/NĐ-CP</w:t>
      </w:r>
    </w:p>
    <w:p>
      <w:pPr>
        <w:jc w:val="both"/>
      </w:pPr>
      <w:r>
        <w:t>Hà Nội, ngày 14 tháng 01 năm 2026</w:t>
      </w:r>
    </w:p>
    <w:p>
      <w:pPr>
        <w:jc w:val="center"/>
      </w:pPr>
      <w:r>
        <w:rPr>
          <w:b/>
        </w:rPr>
        <w:t>NGHỊ ĐỊNH</w:t>
      </w:r>
    </w:p>
    <w:p>
      <w:pPr>
        <w:jc w:val="both"/>
      </w:pPr>
      <w:r>
        <w:t>Sửa đổi, bổ sung một số điều của Nghị định số 162/2018/NĐ-CP ngày 30 tháng 11 năm 2018 của Chính phủ quy định xử phạt vi phạm hành chính trong lĩnh vực hàng không dân dụng được sửa đổi, bổ sung bởi Nghị định số 123/2021/NĐ-CP ngày 28 tháng 12 năm 2021 của Chính phủ về sửa đổi, bổ sung một số điều của các Nghị định quy định xử phạt vi phạm hành chính trong lĩnh vực hàng hải; giao thông đường bộ, đường sắt; hàng không dân dụng và Nghị định số 282/2025/NĐ-CP ngày 30 tháng 10 năm 2025 của Chính phủ quy định xử phạt vi phạm hành chính trong lĩnh vực an ninh, trật tự, an toàn xã hội; phòng, chống tệ nạn xã hội; phòng, chống bạo lực gia đình về thẩm quyền xử phạt vi phạm hành chính</w:t>
      </w:r>
    </w:p>
    <w:p>
      <w:pPr>
        <w:jc w:val="both"/>
      </w:pPr>
      <w:r>
        <w:t>Căn cứ Luật Tổ chức Chính phủ số 63/2025/QH15;</w:t>
      </w:r>
    </w:p>
    <w:p>
      <w:pPr>
        <w:jc w:val="both"/>
      </w:pPr>
      <w:r>
        <w:t>Căn cứ Luật Xử lý vi phạm hành chính số 15/2012/QH13 được sửa đổi, bổ sung bởi Luật số 54/2014/QH13, Luật số 18/2017/QH14, Luật số 67/2020/QH14, Luật số 09/2022/QH15, Luật số 56/2024/QH15, Luật số 88/2025/QH15;</w:t>
      </w:r>
    </w:p>
    <w:p>
      <w:pPr>
        <w:jc w:val="both"/>
      </w:pPr>
      <w:r>
        <w:t>Căn cứ Luật Hàng không dân dụng Việt Nam số 66/2006/QH11 được sửa đổi, bổ sung bởi Luật số 61/2014/QH13;</w:t>
      </w:r>
    </w:p>
    <w:p>
      <w:pPr>
        <w:jc w:val="both"/>
      </w:pPr>
      <w:r>
        <w:t>Theo đề nghị của Bộ trưởng Bộ Xây dựng;</w:t>
      </w:r>
    </w:p>
    <w:p>
      <w:pPr>
        <w:jc w:val="both"/>
      </w:pPr>
      <w:r>
        <w:t>Chính phủ ban hành Nghị định sửa đổi, bổ sung một số điều của Nghị định số 162/2018/NĐ-CP ngày 30 tháng 11 năm 2018 của Chính phủ quy định xử phạt vi phạm hành chính trong lĩnh vực hàng không dân dụng được sửa đổi, bổ sung bởi Nghị định số 123/2021/NĐ-CP ngày 28 tháng 12 năm 2021 của Chính phủ về sửa đổi, bổ sung một số điều của các Nghị định quy định xử phạt vi phạm hành chính trong lĩnh vực hàng hải; giao thông đường bộ, đường sắt; hàng không dân dụng và Nghị định số 282/2025/NĐ-CP ngày 30 tháng 10 năm 2025 của Chính phủ quy định xử phạt vi phạm hành chính trong lĩnh vực an ninh, trật tự, an toàn xã hội; phòng, chống tệ nạn xã hội; phòng, chống bạo lực gia đình (Nghị định số 162/2018/NĐ-CP) về thẩm quyền xử phạt vi phạm hành chính.</w:t>
      </w:r>
    </w:p>
    <w:p>
      <w:pPr>
        <w:jc w:val="both"/>
      </w:pPr>
      <w:r>
        <w:rPr>
          <w:b/>
        </w:rPr>
        <w:t>Điều 1. Sửa đổi, bổ sung Điều 31 của Nghị định số 162/2018/NĐ-CP</w:t>
      </w:r>
    </w:p>
    <w:p>
      <w:pPr>
        <w:jc w:val="both"/>
      </w:pPr>
      <w:r>
        <w:t>“Điều 31. Thẩm quyền của Thanh tra</w:t>
      </w:r>
    </w:p>
    <w:p>
      <w:pPr>
        <w:jc w:val="both"/>
      </w:pPr>
      <w:r>
        <w:t>1. Thanh tra viên Thanh tra Bộ Công an, Thanh tra Hàng không Việt Nam trong thời hạn thanh tra có quyền:</w:t>
      </w:r>
    </w:p>
    <w:p>
      <w:pPr>
        <w:jc w:val="both"/>
      </w:pPr>
      <w:r>
        <w:t>a) Phạt cảnh cáo;</w:t>
      </w:r>
    </w:p>
    <w:p>
      <w:pPr>
        <w:jc w:val="both"/>
      </w:pPr>
      <w:r>
        <w:t>b) Phạt tiền đến 10.000.000 đồng;</w:t>
      </w:r>
    </w:p>
    <w:p>
      <w:pPr>
        <w:jc w:val="both"/>
      </w:pPr>
      <w:r>
        <w:t>c) Tịch thu tang vật, phương tiện vi phạm hành chính có giá trị không vượt quá 02 lần mức tiền phạt quy định tại điểm b khoản này.</w:t>
      </w:r>
    </w:p>
    <w:p>
      <w:pPr>
        <w:jc w:val="both"/>
      </w:pPr>
      <w:r>
        <w:t>2. Trưởng đoàn thanh tra của Thanh tra Hàng không Việt Nam, Cục Cảnh sát phòng cháy, chữa cháy và cứu nạn, cứu hộ, Công an cấp tỉnh trong thời hạn thanh tra có quyền:</w:t>
      </w:r>
    </w:p>
    <w:p>
      <w:pPr>
        <w:jc w:val="both"/>
      </w:pPr>
      <w:r>
        <w:t>a) Phạt cảnh cáo;</w:t>
      </w:r>
    </w:p>
    <w:p>
      <w:pPr>
        <w:jc w:val="both"/>
      </w:pPr>
      <w:r>
        <w:t>b) Phạt tiền đến 50.000.000 đồng;</w:t>
      </w:r>
    </w:p>
    <w:p>
      <w:pPr>
        <w:jc w:val="both"/>
      </w:pPr>
      <w:r>
        <w:t>c) Tịch thu tang vật, phương tiện vi phạm hành chính;</w:t>
      </w:r>
    </w:p>
    <w:p>
      <w:pPr>
        <w:jc w:val="both"/>
      </w:pPr>
      <w:r>
        <w:t>d) Áp dụng biện pháp khắc phục hậu quả quy định tại khoản 3 Điều 4 Nghị định này.</w:t>
      </w:r>
    </w:p>
    <w:p>
      <w:pPr>
        <w:jc w:val="both"/>
      </w:pPr>
      <w:r>
        <w:t>3. Chánh Thanh tra Hàng không Việt Nam; Chánh Thanh tra Cục Cảnh sát phòng cháy, chữa cháy và cứu nạn, cứu hộ; Chánh Thanh tra Công an cấp tỉnh có quyền:</w:t>
      </w:r>
    </w:p>
    <w:p>
      <w:pPr>
        <w:jc w:val="both"/>
      </w:pPr>
      <w:r>
        <w:t>a) Phạt cảnh cáo;</w:t>
      </w:r>
    </w:p>
    <w:p>
      <w:pPr>
        <w:jc w:val="both"/>
      </w:pPr>
      <w:r>
        <w:t>b) Phạt tiền đến 80.000.000 đồng;</w:t>
      </w:r>
    </w:p>
    <w:p>
      <w:pPr>
        <w:jc w:val="both"/>
      </w:pPr>
      <w:r>
        <w:t>c) Tước quyền sử dụng giấy phép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3 Điều 4 Nghị định này.</w:t>
      </w:r>
    </w:p>
    <w:p>
      <w:pPr>
        <w:jc w:val="both"/>
      </w:pPr>
      <w:r>
        <w:t>4. Chánh Thanh tra Bộ Công an; Trưởng đoàn thanh tra do Chánh Thanh tra Bộ Công an thành lập trong thời hạn thanh tra có quyền:</w:t>
      </w:r>
    </w:p>
    <w:p>
      <w:pPr>
        <w:jc w:val="both"/>
      </w:pPr>
      <w:r>
        <w:t>a) Phạt cảnh cáo;</w:t>
      </w:r>
    </w:p>
    <w:p>
      <w:pPr>
        <w:jc w:val="both"/>
      </w:pPr>
      <w:r>
        <w:t>b) Phạt tiền đến 100.000.000 đồng;</w:t>
      </w:r>
    </w:p>
    <w:p>
      <w:pPr>
        <w:jc w:val="both"/>
      </w:pPr>
      <w:r>
        <w:t>c) Tước quyền sử dụng giấy phép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3 Điều 4 Nghị định này.”.</w:t>
      </w:r>
    </w:p>
    <w:p>
      <w:pPr>
        <w:jc w:val="both"/>
      </w:pPr>
      <w:r>
        <w:rPr>
          <w:b/>
        </w:rPr>
        <w:t>Điều 2. Bổ sung Điều 31a vào sau Điều 31 của Nghị định số 162/2018/NĐ-CP</w:t>
      </w:r>
    </w:p>
    <w:p>
      <w:pPr>
        <w:jc w:val="both"/>
      </w:pPr>
      <w:r>
        <w:t>“Điều 31a. Thẩm quyền của Thủ trưởng cơ quan thực hiện nhiệm vụ quản lý nhà nước</w:t>
      </w:r>
    </w:p>
    <w:p>
      <w:pPr>
        <w:jc w:val="both"/>
      </w:pPr>
      <w:r>
        <w:t>1. Cục trưởng Cục Hàng không Việt Nam có quyền:</w:t>
      </w:r>
    </w:p>
    <w:p>
      <w:pPr>
        <w:jc w:val="both"/>
      </w:pPr>
      <w:r>
        <w:t>a) Phạt cảnh cáo;</w:t>
      </w:r>
    </w:p>
    <w:p>
      <w:pPr>
        <w:jc w:val="both"/>
      </w:pPr>
      <w:r>
        <w:t>b) Phạt tiền đến 100.000.000 đồng;</w:t>
      </w:r>
    </w:p>
    <w:p>
      <w:pPr>
        <w:jc w:val="both"/>
      </w:pPr>
      <w:r>
        <w:t>c) Tước quyền sử dụng giấy phép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3 Điều 4 Nghị định này.</w:t>
      </w:r>
    </w:p>
    <w:p>
      <w:pPr>
        <w:jc w:val="both"/>
      </w:pPr>
      <w:r>
        <w:t>2. Trưởng đoàn kiểm tra do Cục trưởng Cục Hàng không Việt Nam thành lập trong thời hạn kiểm tra có quyền:</w:t>
      </w:r>
    </w:p>
    <w:p>
      <w:pPr>
        <w:jc w:val="both"/>
      </w:pPr>
      <w:r>
        <w:t>a) Phạt cảnh cáo;</w:t>
      </w:r>
    </w:p>
    <w:p>
      <w:pPr>
        <w:jc w:val="both"/>
      </w:pPr>
      <w:r>
        <w:t>b) Phạt tiền đến 80.000.000 đồng;</w:t>
      </w:r>
    </w:p>
    <w:p>
      <w:pPr>
        <w:jc w:val="both"/>
      </w:pPr>
      <w:r>
        <w:t>c) Tước quyền sử dụng giấy phép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3 Điều 4 Nghị định này.</w:t>
      </w:r>
    </w:p>
    <w:p>
      <w:pPr>
        <w:jc w:val="both"/>
      </w:pPr>
      <w:r>
        <w:t>3. Trưởng đoàn kiểm tra do Bộ trưởng Bộ Xây dựng, Bộ Công an thành lập trong thời hạn kiểm tra có quyền xử phạt vi phạm hành chính theo quy định tại khoản 1 Điều này.”.</w:t>
      </w:r>
    </w:p>
    <w:p>
      <w:pPr>
        <w:jc w:val="both"/>
      </w:pPr>
      <w:r>
        <w:rPr>
          <w:b/>
        </w:rPr>
        <w:t>Điều 3. Sửa đổi, bổ sung Điều 32 của Nghị định số 162/2018/NĐ-CP</w:t>
      </w:r>
    </w:p>
    <w:p>
      <w:pPr>
        <w:jc w:val="both"/>
      </w:pPr>
      <w:r>
        <w:t>“Điều 32. Thẩm quyền Cảng vụ hàng không</w:t>
      </w:r>
    </w:p>
    <w:p>
      <w:pPr>
        <w:jc w:val="both"/>
      </w:pPr>
      <w:r>
        <w:t>1. Trưởng đại diện Cảng vụ hàng không có quyền:</w:t>
      </w:r>
    </w:p>
    <w:p>
      <w:pPr>
        <w:jc w:val="both"/>
      </w:pPr>
      <w:r>
        <w:t>a) Phạt cảnh cáo;</w:t>
      </w:r>
    </w:p>
    <w:p>
      <w:pPr>
        <w:jc w:val="both"/>
      </w:pPr>
      <w:r>
        <w:t>b) Phạt tiền đến 25.000.000 đồng;</w:t>
      </w:r>
    </w:p>
    <w:p>
      <w:pPr>
        <w:jc w:val="both"/>
      </w:pPr>
      <w:r>
        <w:t>c) Tước quyền sử dụng giấy phép có thời hạn hoặc đình chỉ hoạt động có thời hạn;</w:t>
      </w:r>
    </w:p>
    <w:p>
      <w:pPr>
        <w:jc w:val="both"/>
      </w:pPr>
      <w:r>
        <w:t>d) Tịch thu tang vật, phương tiện vi phạm hành chính có giá trị không vượt quá 02 lần mức tiền phạt được quy định tại điểm b khoản này;</w:t>
      </w:r>
    </w:p>
    <w:p>
      <w:pPr>
        <w:jc w:val="both"/>
      </w:pPr>
      <w:r>
        <w:t>đ) Áp dụng biện pháp khắc phục hậu quả quy định tại khoản 3 Điều 4 Nghị định này.</w:t>
      </w:r>
    </w:p>
    <w:p>
      <w:pPr>
        <w:jc w:val="both"/>
      </w:pPr>
      <w:r>
        <w:t>2. Giám đốc Cảng vụ hàng không có quyền:</w:t>
      </w:r>
    </w:p>
    <w:p>
      <w:pPr>
        <w:jc w:val="both"/>
      </w:pPr>
      <w:r>
        <w:t>a) Phạt cảnh cáo;</w:t>
      </w:r>
    </w:p>
    <w:p>
      <w:pPr>
        <w:jc w:val="both"/>
      </w:pPr>
      <w:r>
        <w:t>b) Phạt tiền đến 50.000.000 đồng;</w:t>
      </w:r>
    </w:p>
    <w:p>
      <w:pPr>
        <w:jc w:val="both"/>
      </w:pPr>
      <w:r>
        <w:t>c) Tước quyền sử dụng giấy phép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3 Điều 4 Nghị định này.”.</w:t>
      </w:r>
    </w:p>
    <w:p>
      <w:pPr>
        <w:jc w:val="both"/>
      </w:pPr>
      <w:r>
        <w:rPr>
          <w:b/>
        </w:rPr>
        <w:t>Điều 4. Sửa đổi, bổ sung Điều 33 của Nghị định số 162/2018/NĐ-CP</w:t>
      </w:r>
    </w:p>
    <w:p>
      <w:pPr>
        <w:jc w:val="both"/>
      </w:pPr>
      <w:r>
        <w:t>“Điều 33. Thẩm quyền của Chủ tịch Ủy ban nhân dân</w:t>
      </w:r>
    </w:p>
    <w:p>
      <w:pPr>
        <w:jc w:val="both"/>
      </w:pPr>
      <w:r>
        <w:t>1. Chủ tịch Ủy ban nhân dân cấp xã có quyền:</w:t>
      </w:r>
    </w:p>
    <w:p>
      <w:pPr>
        <w:jc w:val="both"/>
      </w:pPr>
      <w:r>
        <w:t>a) Phạt cảnh cáo;</w:t>
      </w:r>
    </w:p>
    <w:p>
      <w:pPr>
        <w:jc w:val="both"/>
      </w:pPr>
      <w:r>
        <w:t>b) Phạt tiền đến 50.000.000 đồng;</w:t>
      </w:r>
    </w:p>
    <w:p>
      <w:pPr>
        <w:jc w:val="both"/>
      </w:pPr>
      <w:r>
        <w:t>c) Tước quyền sử dụng giấy phép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3 Điều 4 Nghị định này.</w:t>
      </w:r>
    </w:p>
    <w:p>
      <w:pPr>
        <w:jc w:val="both"/>
      </w:pPr>
      <w:r>
        <w:t>2. Chủ tịch Ủy ban nhân dân cấp tỉnh có quyền:</w:t>
      </w:r>
    </w:p>
    <w:p>
      <w:pPr>
        <w:jc w:val="both"/>
      </w:pPr>
      <w:r>
        <w:t>a) Phạt cảnh cáo;</w:t>
      </w:r>
    </w:p>
    <w:p>
      <w:pPr>
        <w:jc w:val="both"/>
      </w:pPr>
      <w:r>
        <w:t>b) Phạt tiền đến 100.000.000 đồng;</w:t>
      </w:r>
    </w:p>
    <w:p>
      <w:pPr>
        <w:jc w:val="both"/>
      </w:pPr>
      <w:r>
        <w:t>c) Tước quyền sử dụng giấy phép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3 Điều 4 Nghị định này.”.</w:t>
      </w:r>
    </w:p>
    <w:p>
      <w:pPr>
        <w:jc w:val="both"/>
      </w:pPr>
      <w:r>
        <w:rPr>
          <w:b/>
        </w:rPr>
        <w:t>Điều 5. Sửa đổi, bổ sung Điều 34 của Nghị định số 162/2018/NĐ-CP</w:t>
      </w:r>
    </w:p>
    <w:p>
      <w:pPr>
        <w:jc w:val="both"/>
      </w:pPr>
      <w:r>
        <w:t>“Điều 34. Thẩm quyền của Công an nhân dân</w:t>
      </w:r>
    </w:p>
    <w:p>
      <w:pPr>
        <w:jc w:val="both"/>
      </w:pPr>
      <w:r>
        <w:t>1. Chiến sĩ Công an nhân dân đang thi hành công vụ có quyền:</w:t>
      </w:r>
    </w:p>
    <w:p>
      <w:pPr>
        <w:jc w:val="both"/>
      </w:pPr>
      <w:r>
        <w:t>a) Phạt cảnh cáo;</w:t>
      </w:r>
    </w:p>
    <w:p>
      <w:pPr>
        <w:jc w:val="both"/>
      </w:pPr>
      <w:r>
        <w:t>b) Phạt tiền đến 10.000.000 đồng;</w:t>
      </w:r>
    </w:p>
    <w:p>
      <w:pPr>
        <w:jc w:val="both"/>
      </w:pPr>
      <w:r>
        <w:t>c) Tịch thu tang vật, phương tiện vi phạm hành chính có giá trị không vượt quá 02 lần mức tiền phạt được quy định tại điểm b khoản này.</w:t>
      </w:r>
    </w:p>
    <w:p>
      <w:pPr>
        <w:jc w:val="both"/>
      </w:pPr>
      <w:r>
        <w:t>2. Thủ trưởng đơn vị Cảnh sát cơ động cấp đại đội có quyền:</w:t>
      </w:r>
    </w:p>
    <w:p>
      <w:pPr>
        <w:jc w:val="both"/>
      </w:pPr>
      <w:r>
        <w:t>a) Phạt cảnh cáo;</w:t>
      </w:r>
    </w:p>
    <w:p>
      <w:pPr>
        <w:jc w:val="both"/>
      </w:pPr>
      <w:r>
        <w:t>b) Phạt tiền đến 20.000.000 đồng;</w:t>
      </w:r>
    </w:p>
    <w:p>
      <w:pPr>
        <w:jc w:val="both"/>
      </w:pPr>
      <w:r>
        <w:t>c) Tịch thu tang vật, phương tiện vi phạm hành chính có giá trị không vượt quá 02 lần mức tiền phạt được quy định tại điểm b khoản này;</w:t>
      </w:r>
    </w:p>
    <w:p>
      <w:pPr>
        <w:jc w:val="both"/>
      </w:pPr>
      <w:r>
        <w:t>d) Áp dụng biện pháp khắc phục hậu quả quy định tại các điểm c và đ khoản 3 Điều 4 Nghị định này.</w:t>
      </w:r>
    </w:p>
    <w:p>
      <w:pPr>
        <w:jc w:val="both"/>
      </w:pPr>
      <w:r>
        <w:t>3. Trưởng đồn Công an, Thủ trưởng đơn vị Cảnh sát cơ động cấp tiểu đoàn, Trưởng trạm, Đội trưởng có quyền:</w:t>
      </w:r>
    </w:p>
    <w:p>
      <w:pPr>
        <w:jc w:val="both"/>
      </w:pPr>
      <w:r>
        <w:t>a) Phạt cảnh cáo;</w:t>
      </w:r>
    </w:p>
    <w:p>
      <w:pPr>
        <w:jc w:val="both"/>
      </w:pPr>
      <w:r>
        <w:t>b) Phạt tiền đến 30.000.000 đồng;</w:t>
      </w:r>
    </w:p>
    <w:p>
      <w:pPr>
        <w:jc w:val="both"/>
      </w:pPr>
      <w:r>
        <w:t>c) Tước quyền sử dụng giấy phép có thời hạn hoặc đình chỉ hoạt động có thời hạn;</w:t>
      </w:r>
    </w:p>
    <w:p>
      <w:pPr>
        <w:jc w:val="both"/>
      </w:pPr>
      <w:r>
        <w:t>d) Tịch thu tang vật, phương tiện vi phạm hành chính có giá trị không vượt quá 02 lần mức tiền phạt được quy định tại điểm b khoản này;</w:t>
      </w:r>
    </w:p>
    <w:p>
      <w:pPr>
        <w:jc w:val="both"/>
      </w:pPr>
      <w:r>
        <w:t>đ) Áp dụng biện pháp khắc phục hậu quả quy định tại các điểm c và đ khoản 3 Điều 4 Nghị định này.</w:t>
      </w:r>
    </w:p>
    <w:p>
      <w:pPr>
        <w:jc w:val="both"/>
      </w:pPr>
      <w:r>
        <w:t>4. Trưởng Công an cấp xã có quyền:</w:t>
      </w:r>
    </w:p>
    <w:p>
      <w:pPr>
        <w:jc w:val="both"/>
      </w:pPr>
      <w:r>
        <w:t>a) Phạt cảnh cáo;</w:t>
      </w:r>
    </w:p>
    <w:p>
      <w:pPr>
        <w:jc w:val="both"/>
      </w:pPr>
      <w:r>
        <w:t>b) Phạt tiền đến 50.000.000 đồng;</w:t>
      </w:r>
    </w:p>
    <w:p>
      <w:pPr>
        <w:jc w:val="both"/>
      </w:pPr>
      <w:r>
        <w:t>c) Tước quyền sử dụng giấy phép hoặc đình chỉ hoạt động có thời hạn;</w:t>
      </w:r>
    </w:p>
    <w:p>
      <w:pPr>
        <w:jc w:val="both"/>
      </w:pPr>
      <w:r>
        <w:t>d) Tịch thu tang vật, phương tiện vi phạm hành chính;</w:t>
      </w:r>
    </w:p>
    <w:p>
      <w:pPr>
        <w:jc w:val="both"/>
      </w:pPr>
      <w:r>
        <w:t>đ) Áp dụng biện pháp khắc phục hậu quả quy định tại khoản 3 Điều 4 Nghị định này.</w:t>
      </w:r>
    </w:p>
    <w:p>
      <w:pPr>
        <w:jc w:val="both"/>
      </w:pPr>
      <w:r>
        <w:t>5. Trưởng Công an cửa khẩu Cảng hàng không quốc tế; Trưởng phòng nghiệp vụ thuộc Cục Cảnh sát quản lý hành chính về trật tự xã hội; Trưởng phòng nghiệp vụ thuộc Cục Cảnh sát giao thông; Trưởng phòng nghiệp vụ thuộc Cục Cảnh sát phòng cháy, chữa cháy và cứu nạn, cứu hộ; Trưởng phòng nghiệp vụ thuộc Cục Quản lý xuất nhập cảnh; Thủ trưởng đơn vị Cảnh sát cơ động cấp trung đoàn; Trưởng phòng Công an cấp tỉnh gồm: Trưởng phòng Cảnh sát quản lý hành chính về trật tự xã hội, Trưởng phòng Cảnh sát điều tra tội phạm về trật tự xã hội, Trưởng phòng Cảnh sát giao thông, Trưởng phòng Cảnh sát cơ động, Trưởng phòng Cảnh sát điều tra tội phạm về tham nhũng, kinh tế, buôn lậu, môi trường, Trưởng phòng Cảnh sát phòng cháy, chữa cháy và cứu nạn, cứu hộ, Trưởng phòng Cảnh sát cơ động, Chánh Văn phòng Cơ quan Cảnh sát điều tra Công an cấp tỉnh có quyền:</w:t>
      </w:r>
    </w:p>
    <w:p>
      <w:pPr>
        <w:jc w:val="both"/>
      </w:pPr>
      <w:r>
        <w:t>a) Phạt cảnh cáo;</w:t>
      </w:r>
    </w:p>
    <w:p>
      <w:pPr>
        <w:jc w:val="both"/>
      </w:pPr>
      <w:r>
        <w:t>b) Phạt tiền đến 80.000.000 đồng;</w:t>
      </w:r>
    </w:p>
    <w:p>
      <w:pPr>
        <w:jc w:val="both"/>
      </w:pPr>
      <w:r>
        <w:t>c) Tước quyền sử dụng giấy phép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3 Điều 4 Nghị định này.</w:t>
      </w:r>
    </w:p>
    <w:p>
      <w:pPr>
        <w:jc w:val="both"/>
      </w:pPr>
      <w:r>
        <w:t>6. Trưởng phòng Quản lý xuất nhập cảnh thuộc Công an cấp tỉnh có thẩm quyền xử phạt theo quy định tại khoản 5 Điều này.</w:t>
      </w:r>
    </w:p>
    <w:p>
      <w:pPr>
        <w:jc w:val="both"/>
      </w:pPr>
      <w:r>
        <w:t>7. Giám đốc Công an cấp tỉnh có quyền:</w:t>
      </w:r>
    </w:p>
    <w:p>
      <w:pPr>
        <w:jc w:val="both"/>
      </w:pPr>
      <w:r>
        <w:t>a) Phạt cảnh cáo;</w:t>
      </w:r>
    </w:p>
    <w:p>
      <w:pPr>
        <w:jc w:val="both"/>
      </w:pPr>
      <w:r>
        <w:t>b) Phạt tiền đến 100.000.000 đồng;</w:t>
      </w:r>
    </w:p>
    <w:p>
      <w:pPr>
        <w:jc w:val="both"/>
      </w:pPr>
      <w:r>
        <w:t>c) Tước quyền sử dụng giấy phép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3 Điều 4 Nghị định này.</w:t>
      </w:r>
    </w:p>
    <w:p>
      <w:pPr>
        <w:jc w:val="both"/>
      </w:pPr>
      <w:r>
        <w:t>8. Cục trưởng Cục Cảnh sát quản lý hành chính về trật tự xã hội, Cục trưởng Cục Cảnh sát điều tra tội phạm về trật tự xã hội, Cục trưởng Cục Cảnh sát giao thông, Cục trưởng Cục Cảnh sát phòng cháy, chữa cháy và cứu nạn, cứu hộ, Cục trưởng Cục Cảnh sát phòng, chống tội phạm về môi trường, Cục trưởng Cục An ninh nội địa, Tư lệnh Cảnh sát cơ động, Chánh Văn phòng Cơ quan Cảnh sát điều tra Bộ Công an có quyền:</w:t>
      </w:r>
    </w:p>
    <w:p>
      <w:pPr>
        <w:jc w:val="both"/>
      </w:pPr>
      <w:r>
        <w:t>a) Phạt cảnh cáo;</w:t>
      </w:r>
    </w:p>
    <w:p>
      <w:pPr>
        <w:jc w:val="both"/>
      </w:pPr>
      <w:r>
        <w:t>b) Phạt tiền đến 100.000.000 đồng;</w:t>
      </w:r>
    </w:p>
    <w:p>
      <w:pPr>
        <w:jc w:val="both"/>
      </w:pPr>
      <w:r>
        <w:t>c) Tước quyền sử dụng giấy phép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3 Điều 4 Nghị định này.</w:t>
      </w:r>
    </w:p>
    <w:p>
      <w:pPr>
        <w:jc w:val="both"/>
      </w:pPr>
      <w:r>
        <w:t>9. Cục trưởng Cục Quản lý xuất nhập cảnh có thẩm quyền xử phạt theo quy định tại khoản 8 Điều này.</w:t>
      </w:r>
    </w:p>
    <w:p>
      <w:pPr>
        <w:jc w:val="both"/>
      </w:pPr>
      <w:r>
        <w:t>10. Lực lượng Công an nhân dân có quyền xử phạt đối với các hành vi phạm hành chính trong lĩnh vực hàng không dân dụng được quy định tại điểm a khoản 1 Điều 8; điểm b khoản 4, khoản 6 Điều 10; điểm a, b, c khoản 1, khoản 2, điểm a, b, c, d, đ, l khoản 3 Điều 11; điểm a khoản 1, điểm a khoản 2 Điều 12, Điều 14, điểm a, c, e, h khoản 4, điểm a, c, d, đ, e, g khoản 5, điểm a, b khoản 6 Điều 16, Điều 25, Điều 26 và Điều 27 của Nghị định này.”.</w:t>
      </w:r>
    </w:p>
    <w:p>
      <w:pPr>
        <w:jc w:val="both"/>
      </w:pPr>
      <w:r>
        <w:rPr>
          <w:b/>
        </w:rPr>
        <w:t>Điều 6. Sửa đổi, bổ sung Điều 36 của Nghị định số 162/2018/NĐ-CP</w:t>
      </w:r>
    </w:p>
    <w:p>
      <w:pPr>
        <w:jc w:val="both"/>
      </w:pPr>
      <w:r>
        <w:t>“Điều 36. Áp dụng Nghị định xử phạt khác</w:t>
      </w:r>
    </w:p>
    <w:p>
      <w:pPr>
        <w:jc w:val="both"/>
      </w:pPr>
      <w:r>
        <w:t>1. Người có thẩm quyền xử phạt vi phạm hành chính trong lĩnh vực hàng không dân dụng có thẩm quyền lập biên bản vi phạm hành chính; áp dụng hình thức xử phạt chính, hình thức xử phạt bổ sung; áp dụng các biện pháp khắc phục hậu quả đối với hành vi vi phạm hành chính quy định tại Nghị định này và các hành vi vi phạm hành chính xảy ra trong lĩnh vực hàng không dân dụng được quy định trong các Nghị định xử phạt vi phạm hành chính về giá, phí, lệ phí, hóa đơn; hoạt động xây dựng, sản xuất vật liệu xây dựng, quản lý công trình hạ tầng kỹ thuật, kinh doanh bất động sản, quản lý, phát triển nhà; an ninh, trật tự, an toàn xã hội; phòng, chống tệ nạn xã hội; phòng, chống bạo lực gia đình; bưu chính, viễn thông, tần số vô tuyến điện, công nghệ thông tin và giao dịch điện tử; hoạt động thương mại, sản xuất, buôn bán hàng giả, hàng cấm và bảo vệ quyền lợi người tiêu dùng; giáo dục nghề nghiệp; bảo vệ môi trường; tài nguyên nước và khoáng sản; y tế.</w:t>
      </w:r>
    </w:p>
    <w:p>
      <w:pPr>
        <w:jc w:val="both"/>
      </w:pPr>
      <w:r>
        <w:t>2. Nguyên tắc xác định và phân định thẩm quyền xử phạt vi phạm hành chính và áp dụng biện pháp khắc phục hậu quả tuân theo Điều 52 Luật Xử lý vi phạm hành chính được sửa đổi, bổ sung tại Luật sửa đổi, bổ sung một số điều của Luật Xử lý vi phạm hành chính năm 2020 và năm 2025.”.</w:t>
      </w:r>
    </w:p>
    <w:p>
      <w:pPr>
        <w:jc w:val="both"/>
      </w:pPr>
      <w:r>
        <w:rPr>
          <w:b/>
        </w:rPr>
        <w:t>Điều 7. Sửa đổi, bổ sung Điều 37 của Nghị định số 162/2018/NĐ-CP</w:t>
      </w:r>
    </w:p>
    <w:p>
      <w:pPr>
        <w:jc w:val="both"/>
      </w:pPr>
      <w:r>
        <w:t>“Điều 37. Lập biên bản vi phạm hành chính</w:t>
      </w:r>
    </w:p>
    <w:p>
      <w:pPr>
        <w:jc w:val="both"/>
      </w:pPr>
      <w:r>
        <w:t>1. Những người có thẩm quyền lập biên bản vi phạm hành chính trong lĩnh vực hàng không dân dụng bao gồm:</w:t>
      </w:r>
    </w:p>
    <w:p>
      <w:pPr>
        <w:jc w:val="both"/>
      </w:pPr>
      <w:r>
        <w:t>a) Người có thẩm quyền xử phạt vi phạm hành chính trong lĩnh vực hàng không dân dụng có thẩm quyền lập biên bản vi phạm hành chính đối với hành vi vi phạm hành chính thuộc lĩnh vực quản lý, phạm vi và nội dung cuộc thanh tra, kiểm tra;</w:t>
      </w:r>
    </w:p>
    <w:p>
      <w:pPr>
        <w:jc w:val="both"/>
      </w:pPr>
      <w:r>
        <w:t>b) Thành viên đoàn kiểm tra khi tiến hành thanh tra có thẩm quyền lập biên bản vi phạm hành chính đối với hành vi vi phạm hành chính thuộc phạm vi và nội dung cuộc kiểm tra;</w:t>
      </w:r>
    </w:p>
    <w:p>
      <w:pPr>
        <w:jc w:val="both"/>
      </w:pPr>
      <w:r>
        <w:t>c) Người thuộc lực lượng Công an nhân dân đang thi hành công vụ, nhiệm vụ;</w:t>
      </w:r>
    </w:p>
    <w:p>
      <w:pPr>
        <w:jc w:val="both"/>
      </w:pPr>
      <w:r>
        <w:t>d) Công chức, viên chức thuộc cơ quan mà người đứng đầu có thẩm quyền xử phạt vi phạm hành chính khi thực hiện nhiệm vụ thanh tra, kiểm tra, giám sát, xử lý vi phạm hoặc thi hành nhiệm vụ công vụ;</w:t>
      </w:r>
    </w:p>
    <w:p>
      <w:pPr>
        <w:jc w:val="both"/>
      </w:pPr>
      <w:r>
        <w:t>đ) Người chỉ huy tàu bay, thành viên tổ bay được người chỉ huy tàu bay giao lập biên bản vi phạm hành chính đối với hành vi vi phạm hành chính xảy ra trên tàu bay mang quốc tịch Việt Nam khi tàu bay đang bay.</w:t>
      </w:r>
    </w:p>
    <w:p>
      <w:pPr>
        <w:jc w:val="both"/>
      </w:pPr>
      <w:r>
        <w:t>2. Người chỉ huy tàu bay trên tàu bay mang quốc tịch Việt Nam có trách nhiệm tổ chức lập biên bản vi phạm hành chính đối với hành vi vi phạm hành chính xảy ra trên tàu bay đang bay.</w:t>
      </w:r>
    </w:p>
    <w:p>
      <w:pPr>
        <w:jc w:val="both"/>
      </w:pPr>
      <w:r>
        <w:t>Người chỉ huy tàu bay bàn giao các vụ việc vi phạm hành chính trên tàu bay cho các cơ quan quản lý nhà nước có thẩm quyền như sau:</w:t>
      </w:r>
    </w:p>
    <w:p>
      <w:pPr>
        <w:jc w:val="both"/>
      </w:pPr>
      <w:r>
        <w:t>a) Đối với vụ việc vi phạm về bảo đảm trật tự, an ninh hàng không bàn giao cho cơ quan an ninh hàng không tại cảng hàng không, sân bay nơi tàu bay hạ cánh;</w:t>
      </w:r>
    </w:p>
    <w:p>
      <w:pPr>
        <w:jc w:val="both"/>
      </w:pPr>
      <w:r>
        <w:t>b) Các vụ việc vi phạm khác ngoài vụ việc quy định tại điểm a khoản này bàn giao cho Cảng vụ hàng không nơi tàu bay hạ cánh.”.</w:t>
      </w:r>
    </w:p>
    <w:p>
      <w:pPr>
        <w:jc w:val="both"/>
      </w:pPr>
      <w:r>
        <w:rPr>
          <w:b/>
        </w:rPr>
        <w:t>Điều 8. Điều khoản thi hành</w:t>
      </w:r>
    </w:p>
    <w:p>
      <w:pPr>
        <w:jc w:val="both"/>
      </w:pPr>
      <w:r>
        <w:t>1. Nghị định này có hiệu lực kể từ ngày 01 tháng 03 năm 2026, bãi bỏ các quy định sau:</w:t>
      </w:r>
    </w:p>
    <w:p>
      <w:pPr>
        <w:jc w:val="both"/>
      </w:pPr>
      <w:r>
        <w:t>a) Bãi bỏ Điều 35 Nghị định số 162/2018/NĐ-CP;</w:t>
      </w:r>
    </w:p>
    <w:p>
      <w:pPr>
        <w:jc w:val="both"/>
      </w:pPr>
      <w:r>
        <w:t>b) Bãi bỏ khoản 20, 21, 22, 23, 24 Điều 3 Nghị định số 123/2021/NĐ-CP ngày 28 tháng 12 năm 2021 của Chính phủ sửa đổi, bổ sung một số điều của các Nghị định quy định xử phạt vi phạm hành chính trong lĩnh vực hàng hải; giao thông đường bộ, đường sắt; hàng không dân dụng;</w:t>
      </w:r>
    </w:p>
    <w:p>
      <w:pPr>
        <w:jc w:val="both"/>
      </w:pPr>
      <w:r>
        <w:t>c) Bãi bỏ Điều 67 Nghị định số 282/2025/NĐ-CP ngày 30 tháng 10 năm 2025 của Chính phủ quy định xử phạt vi phạm hành chính trong lĩnh vực an ninh, trật tự, an toàn xã hội; phòng, chống tệ nạn xã hội; phòng, chống bạo lực gia đình.</w:t>
      </w:r>
    </w:p>
    <w:p>
      <w:pPr>
        <w:jc w:val="both"/>
      </w:pPr>
      <w:r>
        <w:t>2. Các Bộ trưởng, Thủ trưởng cơ quan ngang bộ, Thủ trưởng cơ quan thuộc Chính phủ, Chủ tịch Ủy ban nhân dân tỉnh, thành phố trực thuộc trung ương, các tổ chức, cá nhân có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legal.giangpham.asia/van-ban/186426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