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CỘNG HOÀ XÃ HỘI CHỦ NGHĨA VIỆT NAM</w:t>
      </w:r>
    </w:p>
    <w:p>
      <w:pPr>
        <w:jc w:val="both"/>
      </w:pPr>
      <w:r>
        <w:t>Độc lập - Tự do - Hạnh phúc</w:t>
      </w:r>
    </w:p>
    <w:p>
      <w:pPr>
        <w:jc w:val="both"/>
      </w:pPr>
      <w:r>
        <w:t>Số: 71/2025/TT-BNNMT</w:t>
      </w:r>
    </w:p>
    <w:p>
      <w:pPr>
        <w:jc w:val="both"/>
      </w:pPr>
      <w:r>
        <w:t>Hà Nội, ngày 18 tháng 12 năm 2025</w:t>
      </w:r>
    </w:p>
    <w:p>
      <w:pPr>
        <w:jc w:val="center"/>
      </w:pPr>
      <w:r>
        <w:rPr>
          <w:b/>
        </w:rPr>
        <w:t>THÔNG TƯ</w:t>
      </w:r>
    </w:p>
    <w:p>
      <w:pPr>
        <w:jc w:val="both"/>
      </w:pPr>
      <w:r>
        <w:t>Ban hành định mức kinh tế - kỹ thuật đối với giống gốc vật nuôi</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Căn cứ Luật Chăn nuôi ngày 19 tháng 11 năm 2018;</w:t>
      </w:r>
    </w:p>
    <w:p>
      <w:pPr>
        <w:jc w:val="both"/>
      </w:pPr>
      <w:r>
        <w:t>Căn cứ Nghị định số 13/2020/NĐ-CP ngày 21 tháng 01 năm 2020 của Chính phủ hướng dẫn chi tiết Luật Chăn nuôi, Nghị định số 46/2022/NĐ-CP ngày 13 tháng 7 năm 2022 của Chính phủ sửa đổi, bổ sung một số điều của Nghị định số 13/2020/NĐ-CP ngày 21 tháng 01 năm 2020 của Chính phủ hướng dẫn chi tiết Luật Chăn nuôi;</w:t>
      </w:r>
    </w:p>
    <w:p>
      <w:pPr>
        <w:jc w:val="both"/>
      </w:pPr>
      <w:r>
        <w:t>Căn cứ Nghị định số 32/2019/NĐ-CP ngày 10/4/2019 của Chính phủ quy định giao nhiệm vụ, đặt hàng hoặc đấu thầu cung cấp sản phẩm, dịch vụ công sử dụng ngân sách nhà nước từ nguồn kinh phí chi thường xuyên;</w:t>
      </w:r>
    </w:p>
    <w:p>
      <w:pPr>
        <w:jc w:val="both"/>
      </w:pPr>
      <w:r>
        <w:t>Theo đề nghị của Cục trưởng Cục Chăn nuôi và Thú y;</w:t>
      </w:r>
    </w:p>
    <w:p>
      <w:pPr>
        <w:jc w:val="both"/>
      </w:pPr>
      <w:r>
        <w:t>Bộ trưởng Bộ Nông nghiệp và Môi trường ban hành Thông tư ban hành định mức kinh tế - kỹ thuật đối với giống gốc vật nuôi.</w:t>
      </w:r>
    </w:p>
    <w:p>
      <w:pPr>
        <w:jc w:val="both"/>
      </w:pPr>
      <w:r>
        <w:rPr>
          <w:b/>
        </w:rPr>
        <w:t>Điều 1. Phạm vi điều chỉnh</w:t>
      </w:r>
    </w:p>
    <w:p>
      <w:pPr>
        <w:jc w:val="both"/>
      </w:pPr>
      <w:r>
        <w:t>Thông tư này ban hành định mức kinh tế - kỹ thuật để áp dụng trong hoạt động quản lý, sản xuất, nhập khẩu, nuôi giữ giống gốc vật nuôi và cung ứng sản phẩm giống gốc vật nuôi. Chi tiết tại Phụ lục I và Phụ lục II kèm theo Thông tư này.</w:t>
      </w:r>
    </w:p>
    <w:p>
      <w:pPr>
        <w:jc w:val="both"/>
      </w:pPr>
      <w:r>
        <w:rPr>
          <w:b/>
        </w:rPr>
        <w:t>Điều 2. Đối tượng áp dụng</w:t>
      </w:r>
    </w:p>
    <w:p>
      <w:pPr>
        <w:jc w:val="both"/>
      </w:pPr>
      <w:r>
        <w:t>Thông tư này áp dụng đối với tổ chức, cá nhân thực hiện hoạt động quản lý, sản xuất, nhập khẩu, nuôi giữ giống gốc vật nuôi và cung ứng sản phẩm giống gốc vật nuôi có sử dụng kinh phí từ ngân sách Nhà nước.</w:t>
      </w:r>
    </w:p>
    <w:p>
      <w:pPr>
        <w:jc w:val="both"/>
      </w:pPr>
      <w:r>
        <w:t>Định mức kinh tế - kỹ thuật quy định tại thông tư này bao gồm: định mức kỹ thuật của giống gốc vật nuôi; định mức vật tư; định mức công lao động trực tiếp sản xuất; định mức chuồng trại; định mức chi phí khác và định mức chi phí quản lý ; làm cơ sở cho việc tính toán, xây dựng đơn giá để đặt hàng cung ứng sản phẩm giống gốc vật nuôi; lập dự toán sản phẩm, kiểm tra, đánh giá chất lượng, nghiệm thu giống gốc vật nuôi, thanh toán, quyết toán kinh phí.</w:t>
      </w:r>
    </w:p>
    <w:p>
      <w:pPr>
        <w:jc w:val="both"/>
      </w:pPr>
      <w:r>
        <w:rPr>
          <w:b/>
        </w:rPr>
        <w:t>Điều 3. Điều khoản thi hành</w:t>
      </w:r>
    </w:p>
    <w:p>
      <w:pPr>
        <w:jc w:val="both"/>
      </w:pPr>
      <w:r>
        <w:t>1. Thông tư này có hiệu lực thi hành từ ngày 03 tháng 02 năm 2026.</w:t>
      </w:r>
    </w:p>
    <w:p>
      <w:pPr>
        <w:jc w:val="both"/>
      </w:pPr>
      <w:r>
        <w:t>2. Trong quá trình thực hiện, nếu có khó khăn vướng mắc, đề nghị cơ quan, tổ chức, cá nhân phản ánh về Bộ Nông nghiệp và Môi trường để xem xét, sửa đổi, bổ sung cho phù hợp./.</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legal.giangpham.asia/van-ban/186348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