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HOÀ XÃ HỘI CHỦ NGHĨA VIỆT NAM</w:t>
      </w:r>
    </w:p>
    <w:p>
      <w:pPr>
        <w:jc w:val="both"/>
      </w:pPr>
      <w:r>
        <w:t>Độc lập -Tự do - Hạnh phúc</w:t>
      </w:r>
    </w:p>
    <w:p>
      <w:pPr>
        <w:jc w:val="both"/>
      </w:pPr>
      <w:r>
        <w:t>Số: 82 /2025/TT-BNNMT</w:t>
      </w:r>
    </w:p>
    <w:p>
      <w:pPr>
        <w:jc w:val="both"/>
      </w:pPr>
      <w:r>
        <w:t>Hà Nội, ngày 31 tháng 12 năm 2025</w:t>
      </w:r>
    </w:p>
    <w:p>
      <w:pPr>
        <w:jc w:val="center"/>
      </w:pPr>
      <w:r>
        <w:rPr>
          <w:b/>
        </w:rPr>
        <w:t>THÔNG TƯ</w:t>
      </w:r>
    </w:p>
    <w:p>
      <w:pPr>
        <w:jc w:val="both"/>
      </w:pPr>
      <w:r>
        <w:t>Ban hành Định mức kinh tế - kỹ thuật</w:t>
      </w:r>
    </w:p>
    <w:p>
      <w:pPr>
        <w:jc w:val="both"/>
      </w:pPr>
      <w:r>
        <w:t>công tác dự báo, cảnh báo khí tượng thủy văn</w:t>
      </w:r>
    </w:p>
    <w:p>
      <w:pPr>
        <w:jc w:val="both"/>
      </w:pPr>
      <w:r>
        <w:t>__________________</w:t>
      </w:r>
    </w:p>
    <w:p>
      <w:pPr>
        <w:jc w:val="both"/>
      </w:pPr>
      <w:r>
        <w:t>Căn cứ Luật khí tượng thủy văn ngày 23 tháng 11 năm 2015;</w:t>
      </w:r>
    </w:p>
    <w:p>
      <w:pPr>
        <w:jc w:val="both"/>
      </w:pPr>
      <w:r>
        <w:t>Căn cứ Nghị định số 38/2016/NĐ-CP ngày 15 tháng 5 năm 2016 của Chính phủ quy định chi tiết một số Điều của Luật khí tượng thủy văn; Nghị định số 48/2020/NĐ-CP ngày 15 tháng 4 năm 2020 của Chính phủ sửa đổi, bổ sung một số Điều của Nghị định số 38/2016/NĐ-CP ngày 15 tháng 5 năm 2016 của Chính phủ quy định chi tiết một số Điều của Luật khí tượng thủy văn;</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Khí tượng Thủy văn;</w:t>
      </w:r>
    </w:p>
    <w:p>
      <w:pPr>
        <w:jc w:val="both"/>
      </w:pPr>
      <w:r>
        <w:t>Bộ trưởng Bộ Nông nghiệp và Môi trường ban hành Thông tư Định mức kinh tế - kỹ thuật công tác dự báo, cảnh báo khí tượng thủy văn.</w:t>
      </w:r>
    </w:p>
    <w:p>
      <w:pPr>
        <w:jc w:val="both"/>
      </w:pPr>
      <w:r>
        <w:rPr>
          <w:b/>
        </w:rPr>
        <w:t>Điều 1. Ban hành kèm theo Thông tư này Định mức kinh tế - kỹ thuật công tác dự báo, cảnh báo khí tượng thủy văn.</w:t>
      </w:r>
    </w:p>
    <w:p>
      <w:pPr>
        <w:jc w:val="both"/>
      </w:pPr>
      <w:r>
        <w:rPr>
          <w:b/>
        </w:rPr>
        <w:t>Điều 2. Quy định chuyển tiếp</w:t>
      </w:r>
    </w:p>
    <w:p>
      <w:pPr>
        <w:jc w:val="both"/>
      </w:pPr>
      <w:r>
        <w:t>Các tổ chức, cá nhân đã được phê duyệt nhiệm vụ cho hoạt động dự báo, cảnh báo khí tượng thủy văn thuộc Hệ thống dự báo khí tượng thủy văn quốc gia trước ngày Thông tư này có hiệu lực đã tuân thủ theo các quy định của Thông tư 52/2017/TT-BTNMT ngày 30 tháng 11 năm 2017 của Bộ trưởng Bộ Tài nguyên và Môi trường ban hành Định mức kinh tế - kỹ thuật công tác dự báo, cảnh báo khí tượng thủy văn thì tiếp tục thực hiện theo các Quyết định phê duyệt nhiệm vụ cho hoạt động dự báo, cảnh báo khí tượng thủy văn thuộc Hệ thống dự báo khí tượng thủy văn quốc gia. Trường hợp thực hiện điều chỉnh theo các nhiệm vụ sau ngày Thông tư này có hiệu lực thì phải tuân thủ theo Thông tư này.</w:t>
      </w:r>
    </w:p>
    <w:p>
      <w:pPr>
        <w:jc w:val="both"/>
      </w:pPr>
      <w:r>
        <w:rPr>
          <w:b/>
        </w:rPr>
        <w:t>Điều 3. Hiệu lực thi hành</w:t>
      </w:r>
    </w:p>
    <w:p>
      <w:pPr>
        <w:jc w:val="both"/>
      </w:pPr>
      <w:r>
        <w:t>1. Thông tư này có hiệu lực thi hành kể từ ngày 12 tháng 02 năm 2026.</w:t>
      </w:r>
    </w:p>
    <w:p>
      <w:pPr>
        <w:jc w:val="both"/>
      </w:pPr>
      <w:r>
        <w:t>2. Thông tư số 52/2017/TT-BTNMT ngày 30 tháng 11 năm 2017 của Bộ trưởng Bộ Tài nguyên và Môi trường ban hành Định mức kinh tế - kỹ thuật công tác dự báo, cảnh báo khí tượng thủy văn hết hiệu lực thi hành kể từ ngày Thông tư này có hiệu lực thi hành, trừ trường hợp quy định tại Điều 2 Thông tư này.</w:t>
      </w:r>
    </w:p>
    <w:p>
      <w:pPr>
        <w:jc w:val="both"/>
      </w:pPr>
      <w:r>
        <w:rPr>
          <w:b/>
        </w:rPr>
        <w:t>Điều 4. Tổ chức thực hiện</w:t>
      </w:r>
    </w:p>
    <w:p>
      <w:pPr>
        <w:jc w:val="both"/>
      </w:pPr>
      <w:r>
        <w:t>1. Các Bộ, cơ quan ngang Bộ, cơ quan thuộc Chính phủ, Ủy ban nhân dân các tỉnh, thành phố trực thuộc Trung ương, Thủ trưởng các đơn vị thuộc Bộ Nông nghiệp và Môi trường và các tổ chức, cá nhân có liên quan có trách nhiệm thi hành Thông tư này.</w:t>
      </w:r>
    </w:p>
    <w:p>
      <w:pPr>
        <w:jc w:val="both"/>
      </w:pPr>
      <w:r>
        <w:t>2. Trường hợp các văn bản quy phạm pháp luật viện dẫn tại Thông tư này được sửa đổi, bổ sung hoặc thay thế thì thực hiện theo văn bản mới được sửa đổi, bổ sung hoặc thay thế.</w:t>
      </w:r>
    </w:p>
    <w:p>
      <w:pPr>
        <w:jc w:val="both"/>
      </w:pPr>
      <w:r>
        <w:t>3. Trong quá trình tổ chức thực hiện, nếu có khó khăn, vướng mắc thì các cơ quan, tổ chức, cá nhân phản ánh kịp thời về Bộ Nông nghiệp và Môi trường (qua Cục Khí tượng Thủy văn) để xem xét nghiên cứu, giải quyết./.</w:t>
      </w:r>
    </w:p>
    <w:p>
      <w:pPr>
        <w:jc w:val="both"/>
      </w:pPr>
      <w:r>
        <w:t>KT. BỘ TRƯỞNG</w:t>
      </w:r>
    </w:p>
    <w:p>
      <w:pPr>
        <w:jc w:val="both"/>
      </w:pPr>
      <w:r>
        <w:t>THỨ TRƯỞNG</w:t>
      </w:r>
    </w:p>
    <w:p>
      <w:pPr>
        <w:jc w:val="both"/>
      </w:pPr>
      <w:r>
        <w:t>(Đã ký)</w:t>
      </w:r>
    </w:p>
    <w:p>
      <w:pPr>
        <w:jc w:val="both"/>
      </w:pPr>
      <w:r>
        <w:t>Lê Công Thành</w:t>
      </w:r>
    </w:p>
    <w:p>
      <w:r>
        <w:rPr>
          <w:i/>
        </w:rPr>
        <w:t>Nguồn: Cơ sở dữ liệu quốc gia về văn bản pháp luật (Bộ Tư pháp). VietSmart Legal, legal.giangpham.asia/van-ban/186317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