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29/2025/TT-BKHCN</w:t>
      </w:r>
    </w:p>
    <w:p>
      <w:pPr>
        <w:jc w:val="both"/>
      </w:pPr>
      <w:r>
        <w:t>Hà Nội, ngày 13 tháng 11 năm 2025</w:t>
      </w:r>
    </w:p>
    <w:p>
      <w:pPr>
        <w:jc w:val="center"/>
      </w:pPr>
      <w:r>
        <w:rPr>
          <w:b/>
        </w:rPr>
        <w:t>THÔNG TƯ</w:t>
      </w:r>
    </w:p>
    <w:p>
      <w:pPr>
        <w:jc w:val="both"/>
      </w:pPr>
      <w:r>
        <w:t>Quy định Danh mục sản phẩm, hàng hóa có khả năng gây mất an toàn lĩnh</w:t>
      </w:r>
    </w:p>
    <w:p>
      <w:pPr>
        <w:jc w:val="both"/>
      </w:pPr>
      <w:r>
        <w:t>vực công nghệ thông tin và viễn thông thuộc trách nhiệm quản lý của Bộ</w:t>
      </w:r>
    </w:p>
    <w:p>
      <w:pPr>
        <w:jc w:val="both"/>
      </w:pPr>
      <w:r>
        <w:t>Khoa học và Công nghệ</w:t>
      </w:r>
    </w:p>
    <w:p>
      <w:pPr>
        <w:jc w:val="both"/>
      </w:pPr>
      <w:r>
        <w:t>Căn cứ Luật Chất lượng sản phẩm, hàng hóa ngày 21 tháng 11 năm 2007;</w:t>
      </w:r>
    </w:p>
    <w:p>
      <w:pPr>
        <w:jc w:val="both"/>
      </w:pPr>
      <w:r>
        <w:t>Căn cứ Luật Tiêu chuẩn và Quy chuẩn kỹ thuật ngày 29 tháng 6 năm 2006;</w:t>
      </w:r>
    </w:p>
    <w:p>
      <w:pPr>
        <w:jc w:val="both"/>
      </w:pPr>
      <w:r>
        <w:t>Căn cứ Luật Viễn thông ngày 24 tháng 11 năm 2023;</w:t>
      </w:r>
    </w:p>
    <w:p>
      <w:pPr>
        <w:jc w:val="both"/>
      </w:pPr>
      <w:r>
        <w:t>Căn cứ Luật Tần số vô tuyến điện ngày 23 tháng 11 năm 2009; Luật sửa đổi, bổ sung một số điều của Luật Tần số vô tuyến điện ngày 09 tháng 11 năm 2022;</w:t>
      </w:r>
    </w:p>
    <w:p>
      <w:pPr>
        <w:jc w:val="both"/>
      </w:pPr>
      <w:r>
        <w:t>Căn cứ Luật Công nghệ thông tin ngày 29 tháng 6 năm 2006;</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của Chính phủ quy định chi tiết thi hành một số điều của Luật Chất lượng sản phẩm, hàng hóa;</w:t>
      </w:r>
    </w:p>
    <w:p>
      <w:pPr>
        <w:jc w:val="both"/>
      </w:pPr>
      <w: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13/2022/NĐ-CP ngày 21 tháng 01 năm 2022 sửa đổi, bổ sung một số điều Nghị định số 132/2008/NĐ-CP ngày 31 tháng 12 năm 2008, Nghị định số 74/2018/NĐ-CP ngày 15 tháng 5 năm 2018 của Chính phủ quy định chi tiết thi hành một số điều Luật Chất lượng sản phẩm, hàng hóa;</w:t>
      </w:r>
    </w:p>
    <w:p>
      <w:pPr>
        <w:jc w:val="both"/>
      </w:pPr>
      <w:r>
        <w:t>Căn cứ Nghị định số 55/2025/NĐ-CP của Chính phủ: Quy định chức năng, nhiệm vụ, quyền hạn và cơ cấu tổ chức của Bộ Khoa học và Công nghệ;</w:t>
      </w:r>
    </w:p>
    <w:p>
      <w:pPr>
        <w:jc w:val="both"/>
      </w:pPr>
      <w:r>
        <w:t>Theo đề nghị của Chủ tịch Ủy ban Tiêu chuẩn Đo lường Chất lượng Quốc gia;</w:t>
      </w:r>
    </w:p>
    <w:p>
      <w:pPr>
        <w:jc w:val="both"/>
      </w:pPr>
      <w:r>
        <w:t>Bộ trưởng Bộ Khoa học và Công nghệ ban hành Thông tư quy định Danh mục sản phẩm, hàng hóa có khả năng gây mất an toàn lĩnh vực công nghệ thông tin và viễn thông thuộc trách nhiệm quản lý của Bộ Khoa học và Công nghệ.</w:t>
      </w:r>
    </w:p>
    <w:p>
      <w:pPr>
        <w:jc w:val="both"/>
      </w:pPr>
      <w:r>
        <w:rPr>
          <w:b/>
        </w:rPr>
        <w:t>Điều 1. Phạm vi điều chỉnh</w:t>
      </w:r>
    </w:p>
    <w:p>
      <w:pPr>
        <w:jc w:val="both"/>
      </w:pPr>
      <w:r>
        <w:t>1. Thông tư này quy định Danh mục sản phẩm, hàng hóa có khả năng gây mất an toàn thuộc lĩnh vực công nghệ thông tin và viễn thông thuộc trách nhiệm quản lý của Bộ Khoa học và Công nghệ (sau đây gọi tắt là Danh mục sản phẩm, hàng hóa nhóm 2); nguyên tắc quản lý sản phẩm, hàng hóa nhóm 2; quy định một số trường hợp ngưng hiệu lực, chưa bắt buộc áp dụng một phần/toàn bộ của một số quy chuẩn kỹ thuật.</w:t>
      </w:r>
    </w:p>
    <w:p>
      <w:pPr>
        <w:jc w:val="both"/>
      </w:pPr>
      <w:r>
        <w:t>2. Thông tư này chỉ áp dụng đối với sản phẩm, hàng hóa có mã số HS và mô tả sản phẩm, hàng hóa quy định tại Danh mục sản phẩm, hàng hóa nhóm 2.</w:t>
      </w:r>
    </w:p>
    <w:p>
      <w:pPr>
        <w:jc w:val="both"/>
      </w:pPr>
      <w:r>
        <w:rPr>
          <w:b/>
        </w:rPr>
        <w:t>Điều 2. Đối tượng áp dụng</w:t>
      </w:r>
    </w:p>
    <w:p>
      <w:pPr>
        <w:jc w:val="both"/>
      </w:pPr>
      <w:r>
        <w:t>Thông tư này áp dụng đối với:</w:t>
      </w:r>
    </w:p>
    <w:p>
      <w:pPr>
        <w:jc w:val="both"/>
      </w:pPr>
      <w:r>
        <w:t>1. Tổ chức, cá nhân có hoạt động sản xuất, kinh doanh sản phẩm, hàng hóa thuộc Danh mục sản phẩm, hàng hóa nhóm 2 tại Việt Nam.</w:t>
      </w:r>
    </w:p>
    <w:p>
      <w:pPr>
        <w:jc w:val="both"/>
      </w:pPr>
      <w:r>
        <w:t>2. Tổ chức, cá nhân có hoạt động liên quan đến quản lý chất lượng sản phẩm, hàng hóa thuộc Danh mục sản phẩm, hàng hóa nhóm 2 tại Việt Nam.</w:t>
      </w:r>
    </w:p>
    <w:p>
      <w:pPr>
        <w:jc w:val="both"/>
      </w:pPr>
      <w:r>
        <w:rPr>
          <w:b/>
        </w:rPr>
        <w:t>Điều 3. Danh mục sản phẩm, hàng hóa nhóm 2</w:t>
      </w:r>
    </w:p>
    <w:p>
      <w:pPr>
        <w:jc w:val="both"/>
      </w:pPr>
      <w:r>
        <w:t>Danh mục sản phẩm, hàng hóa nhóm 2 và biện pháp quản lý được quy định như sau:</w:t>
      </w:r>
    </w:p>
    <w:p>
      <w:pPr>
        <w:jc w:val="both"/>
      </w:pPr>
      <w:r>
        <w:t>1. Danh mục sản phẩm, hàng hóa lĩnh vực công nghệ thông tin và viễn thông bắt buộc phải chứng nhận hợp quy và công bố hợp quy được quy định tại Phụ lục I ban hành kèm theo Thông tư này.</w:t>
      </w:r>
    </w:p>
    <w:p>
      <w:pPr>
        <w:jc w:val="both"/>
      </w:pPr>
      <w:r>
        <w:t>2. Danh mục sản phẩm, hàng hóa lĩnh vực công nghệ thông tin và viễn thông bắt buộc phải công bố hợp quy được quy định tại Phụ lục II ban hành kèm theo Thông tư này.</w:t>
      </w:r>
    </w:p>
    <w:p>
      <w:pPr>
        <w:jc w:val="both"/>
      </w:pPr>
      <w:r>
        <w:rPr>
          <w:b/>
        </w:rPr>
        <w:t>Điều 4. Nguyên tắc quản lý sản phẩm, hàng hóa nhóm 2</w:t>
      </w:r>
    </w:p>
    <w:p>
      <w:pPr>
        <w:jc w:val="both"/>
      </w:pPr>
      <w:r>
        <w:t>1. Việc quản lý chất lượng sản phẩm, hàng hóa thuộc Danh mục sản phẩm, hàng hóa nhóm 2 được thực hiện theo quy định của Bộ Khoa học và Công nghệ về chứng nhận hợp quy, công bố hợp quy, kiểm tra chất lượng đối với sản phẩm, hàng hóa lĩnh vực công nghệ thông tin và viễn thông và các quy chuẩn kỹ thuật tương ứng.</w:t>
      </w:r>
    </w:p>
    <w:p>
      <w:pPr>
        <w:jc w:val="both"/>
      </w:pPr>
      <w:r>
        <w:t>2. Sản phẩm, hàng hóa thuộc Danh mục sản phẩm, hàng hóa nhóm 2 có tích hợp sản phẩm, hàng hóa khác thuộc Danh mục sản phẩm, hàng hóa nhóm 2 phải thực hiện chứng nhận hợp quy, công bố hợp quy đầy đủ các quy chuẩn kỹ thuật tương ứng áp dụng cho sản phẩm, hàng hóa đó và sản phẩm, hàng hóa được tích hợp.</w:t>
      </w:r>
    </w:p>
    <w:p>
      <w:pPr>
        <w:jc w:val="both"/>
      </w:pPr>
      <w:r>
        <w:t>3. Sản phẩm, hàng hóa thuộc Danh mục sản phẩm, hàng hóa nhóm 2 thuộc đối tượng áp dụng của hai hay nhiều quy chuẩn kỹ thuật thì phải thực hiện chứng nhận hợp quy, công bố hợp quy theo quy định của các quy chuẩn kỹ thuật đó.</w:t>
      </w:r>
    </w:p>
    <w:p>
      <w:pPr>
        <w:jc w:val="both"/>
      </w:pPr>
      <w:r>
        <w:t>4. Trong trường hợp quy chuẩn kỹ thuật đã ban hành trước ngày Thông tư này có hiệu lực thi hành mà có quy định khác Thông tư này thì thực hiện theo quy định tại Thông tư này.</w:t>
      </w:r>
    </w:p>
    <w:p>
      <w:pPr>
        <w:jc w:val="both"/>
      </w:pPr>
      <w:r>
        <w:t>5. Kể từ ngày Thông tư này có hiệu lực thi hành, nếu có quy chuẩn kỹ thuật mới ban hành thay thế quy chuẩn kỹ thuật quy định tại Danh mục sản phẩm, hàng hóa nhóm 2; hoặc có quy chuẩn kỹ thuật mới ban hành áp dụng bổ sung cho sản phẩm, hàng hóa quy định tại Danh mục sản phẩm, hàng hóa nhóm 2 thì áp dụng quy định tại Thông tư ban hành quy chuẩn kỹ thuật mới.</w:t>
      </w:r>
    </w:p>
    <w:p>
      <w:pPr>
        <w:jc w:val="both"/>
      </w:pPr>
      <w:r>
        <w:rPr>
          <w:b/>
        </w:rPr>
        <w:t>Điều 5. Hiệu lực thi hành</w:t>
      </w:r>
    </w:p>
    <w:p>
      <w:pPr>
        <w:jc w:val="both"/>
      </w:pPr>
      <w:r>
        <w:t>1. Thông tư này có hiệu lực thi hành kể từ ngày 31 tháng 12 năm 2025.</w:t>
      </w:r>
    </w:p>
    <w:p>
      <w:pPr>
        <w:jc w:val="both"/>
      </w:pPr>
      <w:r>
        <w:t>2. Thông tư số 02/2024/TT-BTTTT ngày 29 tháng 3 năm 2024 của Bộ trưởng Bộ Thông tin và Truyền thông quy định Danh mục sản phẩm, hàng hóa có khả năng gây mất an toàn thuộc trách nhiệm quản lý của Bộ Thông tin và Truyền thông hết hiệu lực thi hành kể từ ngày Thông tư này có hiệu lực thi hành.</w:t>
      </w:r>
    </w:p>
    <w:p>
      <w:pPr>
        <w:jc w:val="both"/>
      </w:pPr>
      <w:r>
        <w:rPr>
          <w:b/>
        </w:rPr>
        <w:t>Điều 6. Điều khoản chuyển tiếp</w:t>
      </w:r>
    </w:p>
    <w:p>
      <w:pPr>
        <w:jc w:val="both"/>
      </w:pPr>
      <w:r>
        <w:t>Giấy chứng nhận hợp quy, Thông báo tiếp nhận bản công bố hợp quy đã được cấp cho sản phẩm, hàng hóa thuộc phạm vi điều chỉnh Thông tư này đến trước ngày Thông tư này có hiệu lực thi hành vẫn còn giá trị sử dụng cho đến hết thời hạn ghi trong Giấy chứng nhận hợp quy, Thông báo tiếp nhận bản công bố hợp quy.</w:t>
      </w:r>
    </w:p>
    <w:p>
      <w:pPr>
        <w:jc w:val="both"/>
      </w:pPr>
      <w:r>
        <w:t>Thông tư này áp dụng đến khi Danh mục sản phẩm, hàng hóa theo phân loại rủi ro được ban hành theo quy định của pháp luật về chất lượng sản phẩm, hàng hóa.</w:t>
      </w:r>
    </w:p>
    <w:p>
      <w:pPr>
        <w:jc w:val="both"/>
      </w:pPr>
      <w:r>
        <w:rPr>
          <w:b/>
        </w:rPr>
        <w:t>Điều 7. Tổ chức thực hiện</w:t>
      </w:r>
    </w:p>
    <w:p>
      <w:pPr>
        <w:jc w:val="both"/>
      </w:pPr>
      <w:r>
        <w:t>1. Chánh Văn phòng, Chủ tịch Ủy ban Tiêu chuẩn Đo lường Chất lượng Quốc gia, Thủ trưởng các cơ quan, đơn vị thuộc Bộ Khoa học và Công nghệ và các tổ chức, cá nhân có liên quan chịu trách nhiệm thi hành Thông tư này.</w:t>
      </w:r>
    </w:p>
    <w:p>
      <w:pPr>
        <w:jc w:val="both"/>
      </w:pPr>
      <w:r>
        <w:t>2. Trong quá trình áp dụng Thông tư này, các tổ chức, cá nhân có trách nhiệm phản ánh kịp thời những vấn đề vướng mắc và thực hiện theo hướng dẫn của Bộ Khoa học và Công nghệ./.</w:t>
      </w:r>
    </w:p>
    <w:p>
      <w:pPr>
        <w:jc w:val="both"/>
      </w:pPr>
      <w:r>
        <w:t>BỘ TRƯỞNG</w:t>
      </w:r>
    </w:p>
    <w:p>
      <w:pPr>
        <w:jc w:val="both"/>
      </w:pPr>
      <w:r>
        <w:t>Nguyễn Mạnh Hùng</w:t>
      </w:r>
    </w:p>
    <w:p>
      <w:r>
        <w:rPr>
          <w:i/>
        </w:rPr>
        <w:t>Nguồn: Cơ sở dữ liệu quốc gia về văn bản pháp luật (Bộ Tư pháp). VietSmart Legal, legal.giangpham.asia/van-ban/186102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