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THỦ TƯỚNG CHÍNH PHỦ</w:t>
      </w:r>
    </w:p>
    <w:p>
      <w:pPr>
        <w:jc w:val="both"/>
      </w:pPr>
      <w:r>
        <w:t>Ban hành Điều lệ mẫu tổ chức và hoạt động của Quỹ phát triển khoa học và công nghệ</w:t>
      </w:r>
    </w:p>
    <w:p>
      <w:pPr>
        <w:jc w:val="both"/>
      </w:pPr>
      <w:r>
        <w:t>của Bộ, cơ quan ngang Bộ, cơ quan thuộc Chính phủ, tỉnh, thành phố</w:t>
      </w:r>
    </w:p>
    <w:p>
      <w:pPr>
        <w:jc w:val="both"/>
      </w:pPr>
      <w:r>
        <w:t>trực thuộc Trung ương</w:t>
      </w:r>
    </w:p>
    <w:p>
      <w:pPr>
        <w:jc w:val="both"/>
      </w:pPr>
      <w:r>
        <w:t>THỦ TƯỚNG CHÍNH PHỦ</w:t>
      </w:r>
    </w:p>
    <w:p>
      <w:pPr>
        <w:jc w:val="both"/>
      </w:pPr>
      <w:r>
        <w:t>Căn cứ Luật Tổ chức Chính phủ ngày 25 tháng 12 năm 2001;</w:t>
      </w:r>
    </w:p>
    <w:p>
      <w:pPr>
        <w:jc w:val="both"/>
      </w:pPr>
      <w:r>
        <w:t>Căn cứ Luật Khoa học và Công nghệ ngày 09 tháng 06 năm 2000;</w:t>
      </w:r>
    </w:p>
    <w:p>
      <w:pPr>
        <w:jc w:val="both"/>
      </w:pPr>
      <w:r>
        <w:t>Theo đề nghị của Bộ trưởng Bộ Khoa học và Công nghệ,</w:t>
      </w:r>
    </w:p>
    <w:p>
      <w:pPr>
        <w:jc w:val="center"/>
      </w:pPr>
      <w:r>
        <w:rPr>
          <w:b/>
        </w:rPr>
        <w:t>QUYẾT ĐỊNH:</w:t>
      </w:r>
    </w:p>
    <w:p>
      <w:pPr>
        <w:jc w:val="both"/>
      </w:pPr>
      <w:r>
        <w:rPr>
          <w:b/>
        </w:rPr>
        <w:t>Điều 1. Ban hành kèm theo Quyết định này Điều lệ mẫu tổ chức và hoạt động của Quỹ phát triển khoa học và công nghệ của Bộ, cơ quan ngang Bộ, cơ quan thuộc Chính phủ, tỉnh, thành phố trực thuộc Trung ương.</w:t>
      </w:r>
    </w:p>
    <w:p>
      <w:pPr>
        <w:jc w:val="both"/>
      </w:pPr>
      <w:r>
        <w:rPr>
          <w:b/>
        </w:rPr>
        <w:t>Điều 2. Các Bộ, cơ quan ngang Bộ, cơ quan thuộc Chính phủ, Uỷ ban nhân dân các tỉnh, thành phố trực thuộc Trung ương căn cứ vào nhu cầu và điều kiện cụ thể của Bộ, ngành, địa phương mình để thành lập Quỹ phát triển khoa học và công nghệ và căn cứ Điều lệ mẫu này để phê duyệt Điều lệ tổ chức và hoạt động của Quỹ phát triển khoa học và công nghệ của mình.</w:t>
      </w:r>
    </w:p>
    <w:p>
      <w:pPr>
        <w:jc w:val="both"/>
      </w:pPr>
      <w:r>
        <w:rPr>
          <w:b/>
        </w:rPr>
        <w:t>Điều 3. Quyết định này có hiệu lực sau 15 ngày, kể từ ngày đăng Công báo.</w:t>
      </w:r>
    </w:p>
    <w:p>
      <w:pPr>
        <w:jc w:val="both"/>
      </w:pPr>
      <w:r>
        <w:rPr>
          <w:b/>
        </w:rPr>
        <w:t>Điều 4. Bộ trưởng Bộ Khoa học và Công nghệ chịu trách nhiệm hướng dẫn thực hiện Quyết định này.</w:t>
      </w:r>
    </w:p>
    <w:p>
      <w:pPr>
        <w:jc w:val="both"/>
      </w:pPr>
      <w:r>
        <w:t>Các Bộ trưởng, Thủ trưởng cơ quan ngang Bộ, Thủ trưởng cơ quan thuộc Chính phủ, Chủ tịch Uỷ ban nhân dân các tỉnh, thành phố trực thuộc Trung ương chịu trách nhiệm thi hành Quyết định này./.</w:t>
      </w:r>
    </w:p>
    <w:p>
      <w:r>
        <w:rPr>
          <w:i/>
        </w:rPr>
        <w:t>Nguồn: Cơ sở dữ liệu quốc gia về văn bản pháp luật (Bộ Tư pháp). VietSmart Legal, legal.giangpham.asia/van-ban/18235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