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21/2025/TT-BYT</w:t>
      </w:r>
    </w:p>
    <w:p>
      <w:pPr>
        <w:jc w:val="both"/>
      </w:pPr>
      <w:r>
        <w:t>Hà Nội, ngày 27 tháng 6 năm 2025</w:t>
      </w:r>
    </w:p>
    <w:p>
      <w:pPr>
        <w:jc w:val="center"/>
      </w:pPr>
      <w:r>
        <w:rPr>
          <w:b/>
        </w:rPr>
        <w:t>THÔNG TƯ</w:t>
      </w:r>
    </w:p>
    <w:p>
      <w:pPr>
        <w:jc w:val="both"/>
      </w:pPr>
      <w:r>
        <w:t>Quy định tiêu chuẩn bổ nhiệm</w:t>
      </w:r>
    </w:p>
    <w:p>
      <w:pPr>
        <w:jc w:val="both"/>
      </w:pPr>
      <w:r>
        <w:t>giám định viên pháp y và giám định viên pháp y tâm thần</w:t>
      </w:r>
    </w:p>
    <w:p>
      <w:pPr>
        <w:jc w:val="both"/>
      </w:pPr>
      <w:r>
        <w:t>-----------------</w:t>
      </w:r>
    </w:p>
    <w:p>
      <w:pPr>
        <w:jc w:val="both"/>
      </w:pPr>
      <w:r>
        <w:t>Căn cứ Luật Giám định tư pháp năm 2012; Luật sửa đổi, bổ sung một số điều của Luật Giám định tư pháp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Tổ chức cán bộ và Cục trưởng Cục Quản lý Khám chữa bệnh, Bộ Y tế;</w:t>
      </w:r>
    </w:p>
    <w:p>
      <w:pPr>
        <w:jc w:val="both"/>
      </w:pPr>
      <w:r>
        <w:t>Bộ trưởng Bộ Y tế ban hành Thông tư quy định tiêu chuẩn bổ nhiệm giám định viên pháp y và giám định viên pháp y tâm thần.</w:t>
      </w:r>
    </w:p>
    <w:p>
      <w:pPr>
        <w:jc w:val="both"/>
      </w:pPr>
      <w:r>
        <w:rPr>
          <w:b/>
        </w:rPr>
        <w:t>Điều 1. Phạm vi điều chỉnh</w:t>
      </w:r>
    </w:p>
    <w:p>
      <w:pPr>
        <w:jc w:val="both"/>
      </w:pPr>
      <w:r>
        <w:t>Thông tư này quy định tiêu chuẩn bổ nhiệm giám định viên pháp y và giám định viên pháp y tâm thần.</w:t>
      </w:r>
    </w:p>
    <w:p>
      <w:pPr>
        <w:jc w:val="both"/>
      </w:pPr>
      <w:r>
        <w:rPr>
          <w:b/>
        </w:rPr>
        <w:t>Điều 2. Tiêu chuẩn chung</w:t>
      </w:r>
    </w:p>
    <w:p>
      <w:pPr>
        <w:jc w:val="both"/>
      </w:pPr>
      <w:r>
        <w:t>1. Là công dân Việt Nam thường trú tại Việt Nam, đang công tác trong ngành y tế, công an, quân đội có đủ sức khỏe để công tác và đáp ứng chuẩn mực đạo đức cơ bản của người hoạt động trong lĩnh vực tư pháp như sau:</w:t>
      </w:r>
    </w:p>
    <w:p>
      <w:pPr>
        <w:jc w:val="both"/>
      </w:pPr>
      <w:r>
        <w:t>a) Trách nhiệm, tận tụy, sáng tạo, kỷ cương, chí công vô tư; lấy pháp luật làm chuẩn mực để xử lý công việc;</w:t>
      </w:r>
    </w:p>
    <w:p>
      <w:pPr>
        <w:jc w:val="both"/>
      </w:pPr>
      <w:r>
        <w:t>b) Khách quan, công tâm khi thực hiện công tác giám định; kiên quyết đấu tranh với mọi hành vi xâm phạm quyền, lợi ích hợp pháp của nhân dân;</w:t>
      </w:r>
    </w:p>
    <w:p>
      <w:pPr>
        <w:jc w:val="both"/>
      </w:pPr>
      <w:r>
        <w:t>c) Thẳng thắn đấu tranh bảo vệ lẽ phải, lẽ công bằng; không nể nang, né tránh, bao che trong thực hiện công tác chuyên môn nghiệp vụ;</w:t>
      </w:r>
    </w:p>
    <w:p>
      <w:pPr>
        <w:jc w:val="both"/>
      </w:pPr>
      <w:r>
        <w:t>d) Không cửa quyền, hách dịch, lợi dụng chức vụ, quyền hạn để tham nhũng, trục lợi;</w:t>
      </w:r>
    </w:p>
    <w:p>
      <w:pPr>
        <w:jc w:val="both"/>
      </w:pPr>
      <w:r>
        <w:t>đ) Không ngừng học tập, nâng cao nhận thức chính trị - pháp lý;</w:t>
      </w:r>
    </w:p>
    <w:p>
      <w:pPr>
        <w:jc w:val="both"/>
      </w:pPr>
      <w:r>
        <w:t>e) Thường xuyên giữ gìn, tu dưỡng, rèn luyện đạo đức, tư cách, lối sống; thể hiện tính chuẩn mực, nghiêm minh, công bằng của pháp luật.</w:t>
      </w:r>
    </w:p>
    <w:p>
      <w:pPr>
        <w:jc w:val="both"/>
      </w:pPr>
      <w:r>
        <w:t>2. Không thuộc một trong các trường hợp quy định tại khoản 2 Điều 7 Luật Giám định tư pháp.</w:t>
      </w:r>
    </w:p>
    <w:p>
      <w:pPr>
        <w:jc w:val="both"/>
      </w:pPr>
      <w:r>
        <w:rPr>
          <w:b/>
        </w:rPr>
        <w:t>Điều 3. Tiêu chuẩn bổ nhiệm giám định viên pháp y</w:t>
      </w:r>
    </w:p>
    <w:p>
      <w:pPr>
        <w:jc w:val="both"/>
      </w:pPr>
      <w:r>
        <w:t>1. Về trình độ chuyên môn</w:t>
      </w:r>
    </w:p>
    <w:p>
      <w:pPr>
        <w:jc w:val="both"/>
      </w:pPr>
      <w:r>
        <w:t>Có trình độ từ đại học trở lên thuộc một trong các chuyên ngành đào tạo quy định tại Thông tư số 09/2022/TT-BGDĐT ngày 06 tháng 6 năm 2022 của Bộ trưởng Bộ Giáo dục và Đào tạo quy định Danh mục thống kê ngành đào tạo của giáo dục đại học, theo các lĩnh vực:</w:t>
      </w:r>
    </w:p>
    <w:p>
      <w:pPr>
        <w:jc w:val="both"/>
      </w:pPr>
      <w:r>
        <w:t>a) Đối với người thực hiện giám định về pháp y: có trình độ đại học ngành y khoa (mã số 7720101);</w:t>
      </w:r>
    </w:p>
    <w:p>
      <w:pPr>
        <w:jc w:val="both"/>
      </w:pPr>
      <w:r>
        <w:t>b) Đối với người thực hiện giám định về độc chất: có trình độ đại học ngành đào tạo hóa học (mã số 7440112) hoặc một trong các ngành thuộc nhóm ngành đào tạo dược học (mã số 77202);</w:t>
      </w:r>
    </w:p>
    <w:p>
      <w:pPr>
        <w:jc w:val="both"/>
      </w:pPr>
      <w:r>
        <w:t>c) Đối với người thực hiện giám định về y sinh: có trình độ đại học một trong các ngành thuộc nhóm ngành đào tạo sinh học (mã số 74201) và sinh học ứng dụng (mã số 74202).</w:t>
      </w:r>
    </w:p>
    <w:p>
      <w:pPr>
        <w:jc w:val="both"/>
      </w:pPr>
      <w:r>
        <w:t>2. Về nghiệp vụ giám định</w:t>
      </w:r>
    </w:p>
    <w:p>
      <w:pPr>
        <w:jc w:val="both"/>
      </w:pPr>
      <w:r>
        <w:t>Có chứng chỉ nghiệp vụ giám định pháp y được cấp có thẩm quyền cấp theo quy định tại Thông tư số 06/2019/TT-BYT ngày 28 tháng 3 năm 2019 của Bộ trưởng Bộ Y tế quy định cơ quan, tổ chức thực hiện, nội dung, thời gian đào tạo để cấp chứng chỉ đào tạo nghiệp vụ giám định pháp y, pháp y tâm thần hoặc đáp ứng tiêu chí theo quy định tại Điều 10 Thông tư số 06/2019/TT-BYT .</w:t>
      </w:r>
    </w:p>
    <w:p>
      <w:pPr>
        <w:jc w:val="both"/>
      </w:pPr>
      <w:r>
        <w:t>3. Về thời gian thực tế hoạt động chuyên môn</w:t>
      </w:r>
    </w:p>
    <w:p>
      <w:pPr>
        <w:jc w:val="both"/>
      </w:pPr>
      <w:r>
        <w:t>Phải có tổng thời gian thực tế hoạt động chuyên môn ở lĩnh vực được đào tạo theo quy định tại khoản 1 Điều này từ đủ 05 (năm) năm trở lên và thời gian gián đoạn (nếu có) không quá 02 (hai) năm tính đến thời điểm đề nghị bổ nhiệm giám định viên. Trường hợp đã trực tiếp giúp việc cho hoạt động giám định pháp y tại cơ quan, tổ chức có thực hiện giám định pháp y thuộc ngành y tế, công an, quân đội thì thời gian hoạt động thực tế chuyên môn ở lĩnh vực được đào tạo từ đủ 03 (ba) năm liên tục trở lên.</w:t>
      </w:r>
    </w:p>
    <w:p>
      <w:pPr>
        <w:jc w:val="both"/>
      </w:pPr>
      <w:r>
        <w:rPr>
          <w:b/>
        </w:rPr>
        <w:t>Điều 4. Tiêu chuẩn bổ nhiệm giám định viên pháp y tâm thần</w:t>
      </w:r>
    </w:p>
    <w:p>
      <w:pPr>
        <w:jc w:val="both"/>
      </w:pPr>
      <w:r>
        <w:t>1. Trình độ chuyên môn</w:t>
      </w:r>
    </w:p>
    <w:p>
      <w:pPr>
        <w:jc w:val="both"/>
      </w:pPr>
      <w:r>
        <w:t>Có trình độ đại học ngành y khoa (mã số 7720101) quy định tại Thông tư số 09/2022/TT-BGDĐT và trình độ chuyên khoa cấp I (hoặc tương đương) trở lên chuyên ngành tâm thần.</w:t>
      </w:r>
    </w:p>
    <w:p>
      <w:pPr>
        <w:jc w:val="both"/>
      </w:pPr>
      <w:r>
        <w:t>2. Nghiệp vụ giám định</w:t>
      </w:r>
    </w:p>
    <w:p>
      <w:pPr>
        <w:jc w:val="both"/>
      </w:pPr>
      <w:r>
        <w:t>Có chứng chỉ nghiệp vụ giám định pháp y tâm thần được cơ quan có thẩm quyền cấp theo quy định tại Thông tư số 06/2019/TT-BYT hoặc đáp ứng tiêu chí theo quy định tại Điều 10 Thông tư số 06/2019/TT-BYT .</w:t>
      </w:r>
    </w:p>
    <w:p>
      <w:pPr>
        <w:jc w:val="both"/>
      </w:pPr>
      <w:r>
        <w:t>3. Thời gian thực tế hoạt động chuyên môn</w:t>
      </w:r>
    </w:p>
    <w:p>
      <w:pPr>
        <w:jc w:val="both"/>
      </w:pPr>
      <w:r>
        <w:t>Phải có tổng thời gian thực tế hoạt động chuyên môn về lĩnh vực tâm thần tại cơ sở khám bệnh, chữa bệnh từ đủ 05 (năm) năm trở lên (bao gồm cả thời gian đào tạo sau đại học chuyên ngành tâm thần) và thời gian gián đoạn (nếu có) không quá 02 (hai) năm tính đến thời điểm đề nghị bổ nhiệm giám định viên. Trường hợp đã trực tiếp giúp việc trong hoạt động giám định ở tổ chức giám định pháp y tâm thần thì thời gian hoạt động thực tế chuyên môn ở lĩnh vực được đào tạo theo quy định tại khoản 1 Điều này từ đủ 03 (ba) năm liên tục trở lên.</w:t>
      </w:r>
    </w:p>
    <w:p>
      <w:pPr>
        <w:jc w:val="both"/>
      </w:pPr>
      <w:r>
        <w:rPr>
          <w:b/>
        </w:rPr>
        <w:t>Điều 5. Hiệu lực thi hành</w:t>
      </w:r>
    </w:p>
    <w:p>
      <w:pPr>
        <w:jc w:val="both"/>
      </w:pPr>
      <w:r>
        <w:t>1. Thông tư này có hiệu lực thi hành kể từ ngày 15 tháng 8 năm 2025.</w:t>
      </w:r>
    </w:p>
    <w:p>
      <w:pPr>
        <w:jc w:val="both"/>
      </w:pPr>
      <w:r>
        <w:t>2. Thông tư số 11/2022/TT-BYT ngày 01 tháng 11 năm 2022 của Bộ trưởng Bộ Y tế quy định tiêu chuẩn, hồ sơ, thủ tục bổ nhiệm, cấp thẻ, miễn nhiệm và thu hồi thẻ giám định viên pháp y và giám định viên pháp y tâm thần hết hiệu lực kể từ ngày Thông tư này có hiệu lực thi hành.</w:t>
      </w:r>
    </w:p>
    <w:p>
      <w:pPr>
        <w:jc w:val="both"/>
      </w:pPr>
      <w:r>
        <w:t>3. Trường hợp các văn bản quy phạm pháp luật dẫn chiếu áp dụng tại Thông tư này được sửa đổi, bổ sung, thay thế thì áp dụng theo văn bản sửa đổi, bổ sung, thay thế đó.</w:t>
      </w:r>
    </w:p>
    <w:p>
      <w:pPr>
        <w:jc w:val="both"/>
      </w:pPr>
      <w:r>
        <w:rPr>
          <w:b/>
        </w:rPr>
        <w:t>Điều 6. Điều khoản chuyển tiếp</w:t>
      </w:r>
    </w:p>
    <w:p>
      <w:pPr>
        <w:jc w:val="both"/>
      </w:pPr>
      <w:r>
        <w:t>1. Giám định viên pháp y tâm thần đã được bổ nhiệm trước ngày Thông tư này có hiệu lực thi hành mà trình độ chuyên môn chưa đáp ứng tiêu chuẩn quy định tại khoản 1 Điều 4 Thông tư này thì được tiếp tục thực hiện giám định nhưng phải chuẩn hóa để đạt trình độ chuyên môn theo quy định trước ngày 15 tháng 8 năm 2028. Trường hợp giám định viên pháp y tâm thần được cử đi học tập để đáp ứng trình độ mà không tham gia học tập hoặc kết quả học tập không đạt yêu cầu thì cơ quan, đơn vị sử dụng giám định viên báo cáo cơ quan có thẩm quyền để xem xét quyết định miễn nhiệm và thu hồi thẻ giám định viên.</w:t>
      </w:r>
    </w:p>
    <w:p>
      <w:pPr>
        <w:jc w:val="both"/>
      </w:pPr>
      <w:r>
        <w:t>2. Hồ sơ đề nghị bổ nhiệm, miễn nhiệm giám định viên pháp y, giám định viên pháp y tâm thần đã nộp trước ngày 01 tháng 7 năm 2025 thì thực hiện theo quy định tại Thông tư số 11/2022/TT-BYT cho đến khi kết thúc thủ tục hành chính.</w:t>
      </w:r>
    </w:p>
    <w:p>
      <w:pPr>
        <w:jc w:val="both"/>
      </w:pPr>
      <w:r>
        <w:t>Trong quá trình tổ chức thực hiện, nếu có khó khăn vướng mắc đề nghị các cơ quan, tổ chức, cá nhân phản ánh về Bộ Y tế (qua Cục Quản lý Khám, chữa bệnh) để xem xét, giải quyết./.</w:t>
      </w:r>
    </w:p>
    <w:p>
      <w:pPr>
        <w:jc w:val="both"/>
      </w:pPr>
      <w:r>
        <w:t>Nơi nhận:</w:t>
      </w:r>
    </w:p>
    <w:p>
      <w:pPr>
        <w:jc w:val="both"/>
      </w:pPr>
      <w:r>
        <w:t>- Ủy ban Văn hóa và Xã hội của Quốc hội;</w:t>
      </w:r>
    </w:p>
    <w:p>
      <w:pPr>
        <w:jc w:val="both"/>
      </w:pPr>
      <w:r>
        <w:t>- Văn phòng Chính phủ (Công báo, Cổng TTĐT Chính phủ);</w:t>
      </w:r>
    </w:p>
    <w:p>
      <w:pPr>
        <w:jc w:val="both"/>
      </w:pPr>
      <w:r>
        <w:t>- Bộ Tư pháp (Cục KTVB và QLXLVPHC; Cục Bổ trợ tư pháp);</w:t>
      </w:r>
    </w:p>
    <w:p>
      <w:pPr>
        <w:jc w:val="both"/>
      </w:pPr>
      <w:r>
        <w:t>- Các Bộ, cơ quan ngang bộ, Cơ quan thuộc Chính phủ;</w:t>
      </w:r>
    </w:p>
    <w:p>
      <w:pPr>
        <w:jc w:val="both"/>
      </w:pPr>
      <w:r>
        <w:t>- Bộ trưởng (để báo cáo);</w:t>
      </w:r>
    </w:p>
    <w:p>
      <w:pPr>
        <w:jc w:val="both"/>
      </w:pPr>
      <w:r>
        <w:t>- Các Thứ trưởng Bộ Y tế;</w:t>
      </w:r>
    </w:p>
    <w:p>
      <w:pPr>
        <w:jc w:val="both"/>
      </w:pPr>
      <w:r>
        <w:t>- HĐND, UBND các tỉnh, TP trực thuộc Trung ương;</w:t>
      </w:r>
    </w:p>
    <w:p>
      <w:pPr>
        <w:jc w:val="both"/>
      </w:pPr>
      <w:r>
        <w:t>- Các đơn vị thuộc, trực thuộc Bộ Y tế;</w:t>
      </w:r>
    </w:p>
    <w:p>
      <w:pPr>
        <w:jc w:val="both"/>
      </w:pPr>
      <w:r>
        <w:t>- Y tế các Bộ;</w:t>
      </w:r>
    </w:p>
    <w:p>
      <w:pPr>
        <w:jc w:val="both"/>
      </w:pPr>
      <w:r>
        <w:t>- Sở Y tế, Sở Tư pháp, Công an các tỉnh, thành phố trực thuộc TW;</w:t>
      </w:r>
    </w:p>
    <w:p>
      <w:pPr>
        <w:jc w:val="both"/>
      </w:pPr>
      <w:r>
        <w:t>- Cổng TTĐT Bộ Y tế;</w:t>
      </w:r>
    </w:p>
    <w:p>
      <w:pPr>
        <w:jc w:val="both"/>
      </w:pPr>
      <w:r>
        <w:t>- Lưu: VT, TCCB, KCB, PC.</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legal.giangpham.asia/van-ban/179718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