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26/2025/TT-BTC</w:t>
      </w:r>
    </w:p>
    <w:p>
      <w:pPr>
        <w:jc w:val="both"/>
      </w:pPr>
      <w:r>
        <w:t>Hà Nội, ngày 20 tháng 5 năm 2025</w:t>
      </w:r>
    </w:p>
    <w:p>
      <w:pPr>
        <w:jc w:val="center"/>
      </w:pPr>
      <w:r>
        <w:rPr>
          <w:b/>
        </w:rPr>
        <w:t>THÔNG TƯ</w:t>
      </w:r>
    </w:p>
    <w:p>
      <w:pPr>
        <w:jc w:val="both"/>
      </w:pPr>
      <w:r>
        <w:t>Bãi bỏ một số Thông tư của Bộ trưởng Bộ Tài chính về quản lý, thanh toán, quyết toán vốn đầu tư</w:t>
      </w:r>
    </w:p>
    <w:p>
      <w:pPr>
        <w:jc w:val="both"/>
      </w:pPr>
      <w:r>
        <w:t>Căn cứ Luật Ban hành văn bản quy phạm pháp luật ngày 22 tháng 6 năm 2015; Luật sửa đổi, bổ sung một số điều của Luật Ban hành văn bản quy phạm pháp luật ngày 18 tháng 6 năm 2020;</w:t>
      </w:r>
    </w:p>
    <w:p>
      <w:pPr>
        <w:jc w:val="both"/>
      </w:pPr>
      <w:r>
        <w:t>Căn cứ Luật Ngân sách nhà nước ngày 25 tháng 6 năm 2015;</w:t>
      </w:r>
    </w:p>
    <w:p>
      <w:pPr>
        <w:jc w:val="both"/>
      </w:pPr>
      <w:r>
        <w:t>Căn cứ Luật Đầu tư công ngày 29 tháng 11 năm 2024;</w:t>
      </w:r>
    </w:p>
    <w:p>
      <w:pPr>
        <w:jc w:val="both"/>
      </w:pPr>
      <w:r>
        <w:t>Căn cứ Luật Xây dựng ngày 18 tháng 6 năm 2014;</w:t>
      </w:r>
    </w:p>
    <w:p>
      <w:pPr>
        <w:jc w:val="both"/>
      </w:pPr>
      <w:r>
        <w:t>Căn cứ Nghị định số 34/2016/NĐ-CP ngày 14/5/2016 của Chính phủ quy định chi tiết một số điều và biện pháp thi hành Luật Ban hành văn bản quy phạm pháp luật;</w:t>
      </w:r>
    </w:p>
    <w:p>
      <w:pPr>
        <w:jc w:val="both"/>
      </w:pPr>
      <w:r>
        <w:t>Căn cứ Nghị định số 59/2024/NĐ-CP ngày 25/5/2024 của Chính phủ sửa đổi, bổ sung một số điều của Nghị định số 34/2016/NĐ-CP ngày 14 tháng 5 năm 2016 của Chính phủ quy định chi tiết một số điều và biện pháp thi hành Luật Ban hành văn bản quy phạm pháp luật đã được sửa đổi, bổ sung một số điều theo Nghị định số 154/2020/NĐ-CP ngày 31 tháng 12 năm 2020 của Chính phủ;</w:t>
      </w:r>
    </w:p>
    <w:p>
      <w:pPr>
        <w:jc w:val="both"/>
      </w:pPr>
      <w:r>
        <w:t>Căn cứ Nghị định số 154/2020/NĐ-CP ngày 31/12/2020 của Chính phủ sửa đổi, bổ sung một số điều của Nghị định số 34/2016/NĐ-CP ngày 14/5/2016 của Chính phủ quy định chi tiết một số điều và biện pháp thi hành Luật Ban hành văn bản quy phạm pháp luật;</w:t>
      </w:r>
    </w:p>
    <w:p>
      <w:pPr>
        <w:jc w:val="both"/>
      </w:pPr>
      <w:r>
        <w:t>Căn cứ Nghị định số 85/2025/NĐ-CP ngày 08 tháng 4 năm 2025 của Chính phủ quy định chi tiết thi hành một số điều của Luật Đầu tư công;</w:t>
      </w:r>
    </w:p>
    <w:p>
      <w:pPr>
        <w:jc w:val="both"/>
      </w:pPr>
      <w:r>
        <w:t>Căn cứ Nghị định số 99/2021/NĐ-CP ngày 11 tháng 11 năm 2021 của Chính phủ quy định về quản lý, thanh toán, quyết toán dự án sử dụng vốn đầu tư công;</w:t>
      </w:r>
    </w:p>
    <w:p>
      <w:pPr>
        <w:jc w:val="both"/>
      </w:pPr>
      <w:r>
        <w:t>Căn cứ Nghị định số 29/2025/NĐ-CP ngày 24 tháng 02 năm 2025 của Chính phủ quy định chức năng nhiệm vụ, quyền hạn và cơ cấu tổ chức của Bộ Tài chính;</w:t>
      </w:r>
    </w:p>
    <w:p>
      <w:pPr>
        <w:jc w:val="both"/>
      </w:pPr>
      <w:r>
        <w:t>Theo đề nghị của Vụ trưởng Vụ Đầu tư;</w:t>
      </w:r>
    </w:p>
    <w:p>
      <w:pPr>
        <w:jc w:val="both"/>
      </w:pPr>
      <w:r>
        <w:t>Bộ trưởng Bộ Tài chính ban hành Thông tư bãi bỏ một số Thông tư của Bộ trưởng Bộ Tài chính về quản lý, thanh toán, quyết toán vốn đầu tư.</w:t>
      </w:r>
    </w:p>
    <w:p>
      <w:pPr>
        <w:jc w:val="both"/>
      </w:pPr>
      <w:r>
        <w:rPr>
          <w:b/>
        </w:rPr>
        <w:t>Điều 1. Bãi bỏ toàn bộ các Thông tư</w:t>
      </w:r>
    </w:p>
    <w:p>
      <w:pPr>
        <w:jc w:val="both"/>
      </w:pPr>
      <w:r>
        <w:t>Bãi bỏ toàn bộ 02 Thông tư sau đây:</w:t>
      </w:r>
    </w:p>
    <w:p>
      <w:pPr>
        <w:jc w:val="both"/>
      </w:pPr>
      <w:r>
        <w:t>1. Thông tư số 107/2007/TT-BTC ngày 07/9/2007 của Bộ Tài chính hướng dẫn về quản lý thanh toán, quyết toán vốn đầu tư dự án giải phóng mặt bằng, tái định cư sử dụng vốn từ ngân sách nhà nước;</w:t>
      </w:r>
    </w:p>
    <w:p>
      <w:pPr>
        <w:jc w:val="both"/>
      </w:pPr>
      <w:r>
        <w:t>2. Thông tư số 231/2012/TT-BTC ngày 28/12/2012 của Bộ Tài chính quy định về quản lý, thanh toán, quyết toán vốn đầu tư đối với các dự án đầu tư sử dụng nguồn vốn trái phiếu Chính phủ giai đoạn 2012-2015.</w:t>
      </w:r>
    </w:p>
    <w:p>
      <w:pPr>
        <w:jc w:val="both"/>
      </w:pPr>
      <w:r>
        <w:rPr>
          <w:b/>
        </w:rPr>
        <w:t>Điều 2. Điều khoản thi hành</w:t>
      </w:r>
    </w:p>
    <w:p>
      <w:pPr>
        <w:jc w:val="both"/>
      </w:pPr>
      <w:r>
        <w:t>1. Thông tư này có hiệu lực thi hành từ ngày 10 tháng 7 năm 2025.</w:t>
      </w:r>
    </w:p>
    <w:p>
      <w:pPr>
        <w:jc w:val="both"/>
      </w:pPr>
      <w:r>
        <w:t>2. Vụ trưởng Vụ Đầu tư, Thủ trưởng các đơn vị thuộc Bộ Tài chính và các cơ quan, tổ chức, cá nhân có liên quan chịu trách nhiệm thi hành Thông tư này./.</w:t>
      </w:r>
    </w:p>
    <w:p>
      <w:pPr>
        <w:jc w:val="both"/>
      </w:pPr>
      <w:r>
        <w:t>KT. BỘ TRƯỞNG</w:t>
      </w:r>
    </w:p>
    <w:p>
      <w:pPr>
        <w:jc w:val="both"/>
      </w:pPr>
      <w:r>
        <w:t>THỨ TRƯỞNG</w:t>
      </w:r>
    </w:p>
    <w:p>
      <w:pPr>
        <w:jc w:val="both"/>
      </w:pPr>
      <w:r>
        <w:t>Đỗ Thành Trung</w:t>
      </w:r>
    </w:p>
    <w:p>
      <w:r>
        <w:rPr>
          <w:i/>
        </w:rPr>
        <w:t>Nguồn: Cơ sở dữ liệu quốc gia về văn bản pháp luật (Bộ Tư pháp). VietSmart Legal, legal.giangpham.asia/van-ban/177802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